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4E0C9" w14:textId="77777777" w:rsidR="00EE0B8A" w:rsidRPr="00F9587A" w:rsidRDefault="0013074F">
      <w:pPr>
        <w:pStyle w:val="Chapternumber"/>
        <w:spacing w:after="120"/>
        <w:rPr>
          <w:rFonts w:ascii="Liberation Sans" w:hAnsi="Liberation Sans"/>
        </w:rPr>
      </w:pPr>
      <w:r w:rsidRPr="004A777D">
        <w:rPr>
          <w:rFonts w:ascii="Liberation Sans" w:hAnsi="Liberation Sans"/>
        </w:rPr>
        <w:t>CHAPTER 2</w:t>
      </w:r>
    </w:p>
    <w:p w14:paraId="672A6659" w14:textId="77777777" w:rsidR="00EE0B8A" w:rsidRPr="00F9587A" w:rsidRDefault="00EE0B8A"/>
    <w:p w14:paraId="621685EA" w14:textId="77777777" w:rsidR="00EE0B8A" w:rsidRPr="00F9587A" w:rsidRDefault="0013074F">
      <w:pPr>
        <w:pStyle w:val="2Head"/>
        <w:rPr>
          <w:rFonts w:ascii="Liberation Sans" w:hAnsi="Liberation Sans"/>
        </w:rPr>
      </w:pPr>
      <w:r w:rsidRPr="00F9587A">
        <w:rPr>
          <w:rFonts w:ascii="Liberation Sans" w:hAnsi="Liberation Sans"/>
        </w:rPr>
        <w:t>SOLUTIONS TO B EXERCISES</w:t>
      </w:r>
    </w:p>
    <w:p w14:paraId="0A37501D" w14:textId="77777777" w:rsidR="00EE0B8A" w:rsidRPr="00F9587A" w:rsidRDefault="00EE0B8A">
      <w:pPr>
        <w:pStyle w:val="BodyLarge"/>
        <w:rPr>
          <w:rFonts w:ascii="Liberation Sans" w:hAnsi="Liberation Sans"/>
        </w:rPr>
      </w:pPr>
    </w:p>
    <w:p w14:paraId="5DAB6C7B" w14:textId="77777777" w:rsidR="00EE0B8A" w:rsidRPr="00F9587A" w:rsidRDefault="00EE0B8A">
      <w:pPr>
        <w:pStyle w:val="BodyLarge"/>
        <w:rPr>
          <w:rFonts w:ascii="Liberation Sans" w:hAnsi="Liberation Sans"/>
        </w:rPr>
      </w:pPr>
    </w:p>
    <w:p w14:paraId="2D767A58" w14:textId="295051FA" w:rsidR="00A22D4B" w:rsidRPr="00F9587A" w:rsidRDefault="00A22D4B" w:rsidP="00A22D4B">
      <w:pPr>
        <w:tabs>
          <w:tab w:val="num" w:pos="720"/>
        </w:tabs>
        <w:spacing w:line="320" w:lineRule="exact"/>
        <w:jc w:val="both"/>
        <w:rPr>
          <w:b/>
          <w:sz w:val="28"/>
        </w:rPr>
      </w:pPr>
      <w:r w:rsidRPr="00F9587A">
        <w:rPr>
          <w:b/>
          <w:sz w:val="28"/>
        </w:rPr>
        <w:t>E 2</w:t>
      </w:r>
      <w:r w:rsidR="0077739A">
        <w:rPr>
          <w:b/>
          <w:sz w:val="28"/>
        </w:rPr>
        <w:t>.</w:t>
      </w:r>
      <w:r w:rsidRPr="00F9587A">
        <w:rPr>
          <w:b/>
          <w:sz w:val="28"/>
        </w:rPr>
        <w:t>1B (15–20 minutes)</w:t>
      </w:r>
    </w:p>
    <w:p w14:paraId="02EB378F" w14:textId="77777777" w:rsidR="00A22D4B" w:rsidRPr="00F9587A" w:rsidRDefault="00A22D4B" w:rsidP="00A22D4B">
      <w:pPr>
        <w:tabs>
          <w:tab w:val="num" w:pos="720"/>
        </w:tabs>
        <w:spacing w:line="320" w:lineRule="exact"/>
        <w:jc w:val="both"/>
        <w:rPr>
          <w:b/>
          <w:sz w:val="28"/>
        </w:rPr>
      </w:pPr>
    </w:p>
    <w:p w14:paraId="47222532" w14:textId="77777777" w:rsidR="00A22D4B" w:rsidRPr="00F9587A" w:rsidRDefault="00A22D4B" w:rsidP="00A22D4B">
      <w:pPr>
        <w:tabs>
          <w:tab w:val="num" w:pos="720"/>
        </w:tabs>
        <w:spacing w:line="320" w:lineRule="exact"/>
        <w:ind w:left="720" w:hanging="720"/>
        <w:jc w:val="both"/>
        <w:rPr>
          <w:b/>
          <w:sz w:val="28"/>
        </w:rPr>
      </w:pPr>
      <w:r w:rsidRPr="00F9587A">
        <w:rPr>
          <w:b/>
          <w:sz w:val="28"/>
        </w:rPr>
        <w:t>(a)</w:t>
      </w:r>
      <w:r w:rsidRPr="00F9587A">
        <w:rPr>
          <w:b/>
          <w:sz w:val="28"/>
        </w:rPr>
        <w:tab/>
        <w:t>True.</w:t>
      </w:r>
    </w:p>
    <w:p w14:paraId="2E74CFB0" w14:textId="77777777" w:rsidR="00A22D4B" w:rsidRPr="00F9587A" w:rsidRDefault="00A22D4B" w:rsidP="00A22D4B">
      <w:pPr>
        <w:tabs>
          <w:tab w:val="num" w:pos="720"/>
        </w:tabs>
        <w:spacing w:line="320" w:lineRule="exact"/>
        <w:ind w:left="720" w:hanging="720"/>
        <w:jc w:val="both"/>
        <w:rPr>
          <w:b/>
          <w:sz w:val="28"/>
        </w:rPr>
      </w:pPr>
      <w:r w:rsidRPr="00F9587A">
        <w:rPr>
          <w:b/>
          <w:sz w:val="28"/>
        </w:rPr>
        <w:t>(b)</w:t>
      </w:r>
      <w:r w:rsidRPr="00F9587A">
        <w:rPr>
          <w:b/>
          <w:sz w:val="28"/>
        </w:rPr>
        <w:tab/>
        <w:t>False – G</w:t>
      </w:r>
      <w:r w:rsidR="009A1866">
        <w:rPr>
          <w:b/>
          <w:sz w:val="28"/>
        </w:rPr>
        <w:t>eneral-purpose financial reporting</w:t>
      </w:r>
      <w:r w:rsidRPr="00F9587A">
        <w:rPr>
          <w:b/>
          <w:sz w:val="28"/>
        </w:rPr>
        <w:t xml:space="preserve"> helps </w:t>
      </w:r>
      <w:r w:rsidR="00B3051A">
        <w:rPr>
          <w:b/>
          <w:sz w:val="28"/>
        </w:rPr>
        <w:t xml:space="preserve">external </w:t>
      </w:r>
      <w:r w:rsidRPr="00F9587A">
        <w:rPr>
          <w:b/>
          <w:sz w:val="28"/>
        </w:rPr>
        <w:t>users who lack the ability to demand all the financial information they need from an entity and therefore must rely, at least partly, on the information in financial reports.</w:t>
      </w:r>
    </w:p>
    <w:p w14:paraId="35E37CB7" w14:textId="77777777" w:rsidR="00A22D4B" w:rsidRPr="00F9587A" w:rsidRDefault="00A22D4B" w:rsidP="00A22D4B">
      <w:pPr>
        <w:tabs>
          <w:tab w:val="num" w:pos="720"/>
        </w:tabs>
        <w:spacing w:line="320" w:lineRule="exact"/>
        <w:ind w:left="720" w:hanging="720"/>
        <w:jc w:val="both"/>
        <w:rPr>
          <w:b/>
          <w:sz w:val="28"/>
        </w:rPr>
      </w:pPr>
      <w:r w:rsidRPr="00F9587A">
        <w:rPr>
          <w:b/>
          <w:sz w:val="28"/>
        </w:rPr>
        <w:t>(c)</w:t>
      </w:r>
      <w:r w:rsidRPr="00F9587A">
        <w:rPr>
          <w:b/>
          <w:sz w:val="28"/>
        </w:rPr>
        <w:tab/>
        <w:t xml:space="preserve">False </w:t>
      </w:r>
      <w:bookmarkStart w:id="0" w:name="_GoBack"/>
      <w:bookmarkEnd w:id="0"/>
      <w:r w:rsidRPr="00F9587A">
        <w:rPr>
          <w:b/>
          <w:sz w:val="28"/>
        </w:rPr>
        <w:t>– Standard-setting that is based on personal conceptual frameworks will lead to different conclusions about identical or similar issues.  As a result, standards will not be consistent with one another, and past decisions may not be indicative of future ones.</w:t>
      </w:r>
    </w:p>
    <w:p w14:paraId="0D8ACFC8" w14:textId="77777777" w:rsidR="00A22D4B" w:rsidRPr="00460AD9" w:rsidRDefault="00A22D4B" w:rsidP="00A22D4B">
      <w:pPr>
        <w:tabs>
          <w:tab w:val="num" w:pos="720"/>
        </w:tabs>
        <w:spacing w:line="320" w:lineRule="exact"/>
        <w:ind w:left="720" w:hanging="720"/>
        <w:jc w:val="both"/>
        <w:rPr>
          <w:b/>
          <w:sz w:val="28"/>
        </w:rPr>
      </w:pPr>
      <w:r w:rsidRPr="00F9587A">
        <w:rPr>
          <w:b/>
          <w:sz w:val="28"/>
        </w:rPr>
        <w:t>(d)</w:t>
      </w:r>
      <w:r w:rsidRPr="00F9587A">
        <w:rPr>
          <w:b/>
          <w:sz w:val="28"/>
        </w:rPr>
        <w:tab/>
      </w:r>
      <w:r w:rsidRPr="00460AD9">
        <w:rPr>
          <w:b/>
          <w:sz w:val="28"/>
        </w:rPr>
        <w:t xml:space="preserve">False – Information that is decision-useful to capital providers may also be useful to other users of financial </w:t>
      </w:r>
      <w:r w:rsidR="00B3051A" w:rsidRPr="00460AD9">
        <w:rPr>
          <w:b/>
          <w:sz w:val="28"/>
        </w:rPr>
        <w:t>report</w:t>
      </w:r>
      <w:r w:rsidR="00460AD9" w:rsidRPr="00460AD9">
        <w:rPr>
          <w:b/>
          <w:sz w:val="28"/>
        </w:rPr>
        <w:t>ing</w:t>
      </w:r>
      <w:r w:rsidRPr="00460AD9">
        <w:rPr>
          <w:b/>
          <w:sz w:val="28"/>
        </w:rPr>
        <w:t>, who are not capital providers.</w:t>
      </w:r>
    </w:p>
    <w:p w14:paraId="69936032" w14:textId="60933974" w:rsidR="00A22D4B" w:rsidRPr="00F9587A" w:rsidRDefault="00A22D4B" w:rsidP="00A22D4B">
      <w:pPr>
        <w:tabs>
          <w:tab w:val="num" w:pos="720"/>
        </w:tabs>
        <w:spacing w:line="320" w:lineRule="exact"/>
        <w:ind w:left="720" w:hanging="720"/>
        <w:jc w:val="both"/>
        <w:rPr>
          <w:b/>
          <w:sz w:val="28"/>
        </w:rPr>
      </w:pPr>
      <w:r w:rsidRPr="00F9587A">
        <w:rPr>
          <w:b/>
          <w:sz w:val="28"/>
        </w:rPr>
        <w:t>(e)</w:t>
      </w:r>
      <w:r w:rsidRPr="00F9587A">
        <w:rPr>
          <w:b/>
          <w:sz w:val="28"/>
        </w:rPr>
        <w:tab/>
        <w:t>False – An implicit assumption is that users need reasonable knowledge of business and financial accounting matters to understand the information contained in the financial statements.</w:t>
      </w:r>
    </w:p>
    <w:p w14:paraId="5706A33A" w14:textId="77777777" w:rsidR="00A22D4B" w:rsidRPr="00F9587A" w:rsidRDefault="00A22D4B" w:rsidP="00A22D4B">
      <w:pPr>
        <w:tabs>
          <w:tab w:val="num" w:pos="720"/>
        </w:tabs>
        <w:spacing w:line="320" w:lineRule="exact"/>
        <w:ind w:left="720" w:hanging="720"/>
        <w:jc w:val="both"/>
        <w:rPr>
          <w:b/>
          <w:sz w:val="28"/>
        </w:rPr>
      </w:pPr>
      <w:r w:rsidRPr="00F9587A">
        <w:rPr>
          <w:b/>
          <w:sz w:val="28"/>
        </w:rPr>
        <w:t>(f)</w:t>
      </w:r>
      <w:r w:rsidRPr="00F9587A">
        <w:rPr>
          <w:b/>
          <w:sz w:val="28"/>
        </w:rPr>
        <w:tab/>
        <w:t>True.</w:t>
      </w:r>
    </w:p>
    <w:p w14:paraId="6A05A809" w14:textId="77777777" w:rsidR="00A22D4B" w:rsidRPr="00F9587A" w:rsidRDefault="00A22D4B" w:rsidP="00A22D4B">
      <w:pPr>
        <w:tabs>
          <w:tab w:val="num" w:pos="720"/>
        </w:tabs>
        <w:spacing w:line="320" w:lineRule="exact"/>
        <w:jc w:val="both"/>
        <w:rPr>
          <w:b/>
          <w:sz w:val="28"/>
        </w:rPr>
      </w:pPr>
    </w:p>
    <w:p w14:paraId="42B84B73" w14:textId="77777777" w:rsidR="00D15119" w:rsidRPr="00CA34BC" w:rsidRDefault="00D15119" w:rsidP="00D15119">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 xml:space="preserve">LO: 1 </w:t>
      </w:r>
      <w:r w:rsidRPr="00CA34BC">
        <w:rPr>
          <w:b/>
          <w:color w:val="000000"/>
          <w:sz w:val="14"/>
          <w:szCs w:val="14"/>
        </w:rPr>
        <w:t xml:space="preserve">Bloom: C, Difficulty: Simple, </w:t>
      </w:r>
      <w:r w:rsidRPr="00CA34BC">
        <w:rPr>
          <w:b/>
          <w:bCs/>
          <w:color w:val="000000"/>
          <w:sz w:val="14"/>
          <w:szCs w:val="14"/>
        </w:rPr>
        <w:t>Time:</w:t>
      </w:r>
      <w:r w:rsidRPr="00CA34BC">
        <w:rPr>
          <w:b/>
          <w:color w:val="000000"/>
          <w:sz w:val="14"/>
          <w:szCs w:val="14"/>
        </w:rPr>
        <w:t xml:space="preserve"> 15-20, AACSB: Communication, AICPA BB: None, </w:t>
      </w:r>
      <w:r w:rsidRPr="00CA34BC">
        <w:rPr>
          <w:b/>
          <w:bCs/>
          <w:color w:val="000000"/>
          <w:sz w:val="14"/>
          <w:szCs w:val="14"/>
        </w:rPr>
        <w:t xml:space="preserve">AICPA FC: </w:t>
      </w:r>
      <w:r w:rsidRPr="00CA34BC">
        <w:rPr>
          <w:b/>
          <w:color w:val="000000"/>
          <w:sz w:val="14"/>
          <w:szCs w:val="14"/>
        </w:rPr>
        <w:t>Reporting, AICPA PC: None</w:t>
      </w:r>
    </w:p>
    <w:p w14:paraId="5A39BBE3" w14:textId="77777777" w:rsidR="00A22D4B" w:rsidRPr="00F9587A" w:rsidRDefault="00A22D4B" w:rsidP="00A22D4B">
      <w:pPr>
        <w:tabs>
          <w:tab w:val="num" w:pos="720"/>
        </w:tabs>
        <w:spacing w:line="320" w:lineRule="exact"/>
        <w:jc w:val="both"/>
        <w:rPr>
          <w:b/>
          <w:sz w:val="28"/>
        </w:rPr>
      </w:pPr>
    </w:p>
    <w:p w14:paraId="60A355DE" w14:textId="0965A037" w:rsidR="00A22D4B" w:rsidRPr="00F9587A" w:rsidRDefault="00A22D4B" w:rsidP="00A22D4B">
      <w:pPr>
        <w:tabs>
          <w:tab w:val="num" w:pos="720"/>
        </w:tabs>
        <w:spacing w:line="320" w:lineRule="exact"/>
        <w:jc w:val="both"/>
        <w:rPr>
          <w:b/>
          <w:sz w:val="28"/>
        </w:rPr>
      </w:pPr>
      <w:r w:rsidRPr="00F9587A">
        <w:rPr>
          <w:b/>
          <w:sz w:val="28"/>
        </w:rPr>
        <w:t>E 2</w:t>
      </w:r>
      <w:r w:rsidR="0077739A">
        <w:rPr>
          <w:b/>
          <w:sz w:val="28"/>
        </w:rPr>
        <w:t>.</w:t>
      </w:r>
      <w:r w:rsidRPr="00F9587A">
        <w:rPr>
          <w:b/>
          <w:sz w:val="28"/>
        </w:rPr>
        <w:t>2B (15–20 minutes)</w:t>
      </w:r>
    </w:p>
    <w:p w14:paraId="41C8F396" w14:textId="77777777" w:rsidR="00A22D4B" w:rsidRPr="00F9587A" w:rsidRDefault="00A22D4B" w:rsidP="00A22D4B">
      <w:pPr>
        <w:tabs>
          <w:tab w:val="num" w:pos="720"/>
        </w:tabs>
        <w:spacing w:line="320" w:lineRule="exact"/>
        <w:jc w:val="both"/>
        <w:rPr>
          <w:b/>
          <w:sz w:val="28"/>
        </w:rPr>
      </w:pPr>
    </w:p>
    <w:p w14:paraId="44B643E4" w14:textId="0B0FF986" w:rsidR="00A22D4B" w:rsidRPr="00F9587A" w:rsidRDefault="00A22D4B" w:rsidP="00A22D4B">
      <w:pPr>
        <w:tabs>
          <w:tab w:val="num" w:pos="720"/>
        </w:tabs>
        <w:spacing w:line="320" w:lineRule="exact"/>
        <w:ind w:left="720" w:hanging="720"/>
        <w:jc w:val="both"/>
        <w:rPr>
          <w:b/>
          <w:sz w:val="28"/>
        </w:rPr>
      </w:pPr>
      <w:r w:rsidRPr="00F9587A">
        <w:rPr>
          <w:b/>
          <w:sz w:val="28"/>
        </w:rPr>
        <w:t>(a)</w:t>
      </w:r>
      <w:r w:rsidRPr="00F9587A">
        <w:rPr>
          <w:b/>
          <w:sz w:val="28"/>
        </w:rPr>
        <w:tab/>
      </w:r>
      <w:r w:rsidRPr="00F9587A">
        <w:rPr>
          <w:b/>
          <w:spacing w:val="-4"/>
          <w:sz w:val="28"/>
        </w:rPr>
        <w:t>False – The fundamental qualitative characteristics that make account</w:t>
      </w:r>
      <w:r w:rsidRPr="00F9587A">
        <w:rPr>
          <w:b/>
          <w:sz w:val="28"/>
        </w:rPr>
        <w:t>ing information useful are relevance and faithful representation.</w:t>
      </w:r>
    </w:p>
    <w:p w14:paraId="0D89EDD1" w14:textId="77777777" w:rsidR="00A22D4B" w:rsidRPr="00F9587A" w:rsidRDefault="00A22D4B" w:rsidP="00A22D4B">
      <w:pPr>
        <w:tabs>
          <w:tab w:val="num" w:pos="720"/>
        </w:tabs>
        <w:spacing w:line="320" w:lineRule="exact"/>
        <w:ind w:left="720" w:hanging="720"/>
        <w:jc w:val="both"/>
        <w:rPr>
          <w:b/>
          <w:sz w:val="28"/>
        </w:rPr>
      </w:pPr>
      <w:r w:rsidRPr="00F9587A">
        <w:rPr>
          <w:b/>
          <w:sz w:val="28"/>
        </w:rPr>
        <w:t>(b)</w:t>
      </w:r>
      <w:r w:rsidRPr="00F9587A">
        <w:rPr>
          <w:b/>
          <w:sz w:val="28"/>
        </w:rPr>
        <w:tab/>
      </w:r>
      <w:r w:rsidR="009A2EBF" w:rsidRPr="009A2EBF">
        <w:rPr>
          <w:b/>
          <w:sz w:val="28"/>
        </w:rPr>
        <w:t>True.</w:t>
      </w:r>
    </w:p>
    <w:p w14:paraId="17690DCA" w14:textId="77777777" w:rsidR="00A22D4B" w:rsidRPr="00F9587A" w:rsidRDefault="00A22D4B" w:rsidP="00A22D4B">
      <w:pPr>
        <w:tabs>
          <w:tab w:val="num" w:pos="720"/>
        </w:tabs>
        <w:spacing w:line="320" w:lineRule="exact"/>
        <w:ind w:left="720" w:hanging="720"/>
        <w:jc w:val="both"/>
        <w:rPr>
          <w:b/>
          <w:sz w:val="28"/>
        </w:rPr>
      </w:pPr>
      <w:r w:rsidRPr="00F9587A">
        <w:rPr>
          <w:b/>
          <w:sz w:val="28"/>
        </w:rPr>
        <w:t>(c)</w:t>
      </w:r>
      <w:r w:rsidRPr="00F9587A">
        <w:rPr>
          <w:b/>
          <w:sz w:val="28"/>
        </w:rPr>
        <w:tab/>
      </w:r>
      <w:r w:rsidR="00911734" w:rsidRPr="00F9587A">
        <w:rPr>
          <w:b/>
          <w:sz w:val="28"/>
        </w:rPr>
        <w:t xml:space="preserve">False – prudence or conservatism generally is in conflict with the quality of neutrality and may lead to bias in financial reporting. </w:t>
      </w:r>
    </w:p>
    <w:p w14:paraId="49C8CD8F" w14:textId="77777777" w:rsidR="00A22D4B" w:rsidRPr="00F9587A" w:rsidRDefault="00A22D4B" w:rsidP="00A22D4B">
      <w:pPr>
        <w:tabs>
          <w:tab w:val="num" w:pos="720"/>
        </w:tabs>
        <w:spacing w:line="320" w:lineRule="exact"/>
        <w:ind w:left="720" w:hanging="720"/>
        <w:jc w:val="both"/>
        <w:rPr>
          <w:b/>
          <w:sz w:val="28"/>
        </w:rPr>
      </w:pPr>
      <w:r w:rsidRPr="00F9587A">
        <w:rPr>
          <w:b/>
          <w:sz w:val="28"/>
        </w:rPr>
        <w:t>(d)</w:t>
      </w:r>
      <w:r w:rsidRPr="00F9587A">
        <w:rPr>
          <w:b/>
          <w:sz w:val="28"/>
        </w:rPr>
        <w:tab/>
      </w:r>
      <w:r w:rsidRPr="00F9587A">
        <w:rPr>
          <w:b/>
          <w:spacing w:val="-4"/>
          <w:sz w:val="28"/>
        </w:rPr>
        <w:t>False – Information that is relevant is characterized as having predict</w:t>
      </w:r>
      <w:r w:rsidRPr="00F9587A">
        <w:rPr>
          <w:b/>
          <w:sz w:val="28"/>
        </w:rPr>
        <w:t>ive or confirmatory value.</w:t>
      </w:r>
    </w:p>
    <w:p w14:paraId="120CC1E9" w14:textId="77777777" w:rsidR="00A22D4B" w:rsidRPr="00F9587A" w:rsidRDefault="00A22D4B" w:rsidP="00A22D4B">
      <w:pPr>
        <w:tabs>
          <w:tab w:val="num" w:pos="720"/>
        </w:tabs>
        <w:spacing w:line="320" w:lineRule="exact"/>
        <w:ind w:left="720" w:hanging="720"/>
        <w:jc w:val="both"/>
        <w:rPr>
          <w:b/>
          <w:sz w:val="28"/>
        </w:rPr>
      </w:pPr>
      <w:r w:rsidRPr="00F9587A">
        <w:rPr>
          <w:b/>
          <w:sz w:val="28"/>
        </w:rPr>
        <w:t>(e)</w:t>
      </w:r>
      <w:r w:rsidRPr="00F9587A">
        <w:rPr>
          <w:b/>
          <w:sz w:val="28"/>
        </w:rPr>
        <w:tab/>
        <w:t>False – Comparability also refers to comparisons of a firm over time (consistency).</w:t>
      </w:r>
    </w:p>
    <w:p w14:paraId="707D49CE" w14:textId="77777777" w:rsidR="00A22D4B" w:rsidRPr="00F9587A" w:rsidRDefault="00A22D4B" w:rsidP="00A22D4B">
      <w:pPr>
        <w:tabs>
          <w:tab w:val="num" w:pos="720"/>
        </w:tabs>
        <w:spacing w:line="320" w:lineRule="exact"/>
        <w:ind w:left="720" w:hanging="720"/>
        <w:jc w:val="both"/>
        <w:rPr>
          <w:b/>
          <w:sz w:val="28"/>
        </w:rPr>
      </w:pPr>
      <w:r w:rsidRPr="00F9587A">
        <w:rPr>
          <w:b/>
          <w:sz w:val="28"/>
        </w:rPr>
        <w:t>(f)</w:t>
      </w:r>
      <w:r w:rsidRPr="00F9587A">
        <w:rPr>
          <w:b/>
          <w:sz w:val="28"/>
        </w:rPr>
        <w:tab/>
        <w:t>False – Enhancing characteristics relate to both relevance and faithful representation.</w:t>
      </w:r>
    </w:p>
    <w:p w14:paraId="31345E33" w14:textId="77777777" w:rsidR="00A22D4B" w:rsidRPr="00F9587A" w:rsidRDefault="00A22D4B" w:rsidP="00A22D4B">
      <w:pPr>
        <w:tabs>
          <w:tab w:val="num" w:pos="720"/>
        </w:tabs>
        <w:spacing w:line="320" w:lineRule="exact"/>
        <w:ind w:left="720" w:hanging="720"/>
        <w:jc w:val="both"/>
        <w:rPr>
          <w:b/>
          <w:sz w:val="28"/>
        </w:rPr>
      </w:pPr>
      <w:r w:rsidRPr="00F9587A">
        <w:rPr>
          <w:b/>
          <w:sz w:val="28"/>
        </w:rPr>
        <w:t>(g)</w:t>
      </w:r>
      <w:r w:rsidRPr="00F9587A">
        <w:rPr>
          <w:b/>
          <w:sz w:val="28"/>
        </w:rPr>
        <w:tab/>
        <w:t>True.</w:t>
      </w:r>
    </w:p>
    <w:p w14:paraId="7FB98361" w14:textId="77777777" w:rsidR="00D15119" w:rsidRDefault="00D15119">
      <w:pPr>
        <w:spacing w:after="200" w:line="276" w:lineRule="auto"/>
      </w:pPr>
    </w:p>
    <w:p w14:paraId="72A3D3EC" w14:textId="36B30425" w:rsidR="00A22D4B" w:rsidRPr="00F9587A" w:rsidRDefault="00D15119" w:rsidP="00FA39B5">
      <w:pPr>
        <w:tabs>
          <w:tab w:val="left" w:pos="1000"/>
          <w:tab w:val="left" w:pos="2000"/>
          <w:tab w:val="left" w:pos="3000"/>
          <w:tab w:val="left" w:pos="4000"/>
          <w:tab w:val="left" w:pos="5522"/>
          <w:tab w:val="left" w:pos="6522"/>
          <w:tab w:val="left" w:pos="7522"/>
        </w:tabs>
        <w:rPr>
          <w:rFonts w:cs="Helvetica"/>
          <w:b/>
          <w:bCs/>
          <w:sz w:val="28"/>
          <w:szCs w:val="28"/>
        </w:rPr>
      </w:pPr>
      <w:r>
        <w:rPr>
          <w:b/>
          <w:color w:val="000000"/>
          <w:sz w:val="14"/>
          <w:szCs w:val="14"/>
        </w:rPr>
        <w:t>LO: 1, 2,</w:t>
      </w:r>
      <w:r w:rsidRPr="00CA34BC">
        <w:rPr>
          <w:b/>
          <w:color w:val="000000"/>
          <w:sz w:val="14"/>
          <w:szCs w:val="14"/>
        </w:rPr>
        <w:t xml:space="preserve"> Bloom: C, Difficulty: Simple, </w:t>
      </w:r>
      <w:r w:rsidRPr="00CA34BC">
        <w:rPr>
          <w:b/>
          <w:bCs/>
          <w:color w:val="000000"/>
          <w:sz w:val="14"/>
          <w:szCs w:val="14"/>
        </w:rPr>
        <w:t>Time:</w:t>
      </w:r>
      <w:r w:rsidRPr="00CA34BC">
        <w:rPr>
          <w:b/>
          <w:color w:val="000000"/>
          <w:sz w:val="14"/>
          <w:szCs w:val="14"/>
        </w:rPr>
        <w:t xml:space="preserve"> 15-20, AACSB: Communication, AICPA BB: None, </w:t>
      </w:r>
      <w:r w:rsidRPr="00CA34BC">
        <w:rPr>
          <w:b/>
          <w:bCs/>
          <w:color w:val="000000"/>
          <w:sz w:val="14"/>
          <w:szCs w:val="14"/>
        </w:rPr>
        <w:t xml:space="preserve">AICPA FC: </w:t>
      </w:r>
      <w:r w:rsidRPr="00CA34BC">
        <w:rPr>
          <w:b/>
          <w:color w:val="000000"/>
          <w:sz w:val="14"/>
          <w:szCs w:val="14"/>
        </w:rPr>
        <w:t>Reporting, AICPA PC: None</w:t>
      </w:r>
      <w:r w:rsidR="00A22D4B" w:rsidRPr="00F9587A">
        <w:br w:type="page"/>
      </w:r>
    </w:p>
    <w:p w14:paraId="0C67D953" w14:textId="1AC020E5" w:rsidR="00EE0B8A" w:rsidRPr="006968C5" w:rsidRDefault="0013074F">
      <w:pPr>
        <w:pStyle w:val="BodyLarge"/>
        <w:rPr>
          <w:rFonts w:ascii="Liberation Sans" w:hAnsi="Liberation Sans"/>
        </w:rPr>
      </w:pPr>
      <w:r w:rsidRPr="006968C5">
        <w:rPr>
          <w:rFonts w:ascii="Liberation Sans" w:hAnsi="Liberation Sans"/>
        </w:rPr>
        <w:lastRenderedPageBreak/>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3B </w:t>
      </w:r>
      <w:r w:rsidRPr="006968C5">
        <w:rPr>
          <w:rFonts w:ascii="Liberation Sans" w:hAnsi="Liberation Sans"/>
        </w:rPr>
        <w:t>(20–30 minutes)</w:t>
      </w:r>
    </w:p>
    <w:p w14:paraId="0D0B940D" w14:textId="77777777" w:rsidR="00EE0B8A" w:rsidRPr="006968C5" w:rsidRDefault="00EE0B8A">
      <w:pPr>
        <w:pStyle w:val="BodyLarge"/>
        <w:rPr>
          <w:rFonts w:ascii="Liberation Sans" w:hAnsi="Liberation Sans"/>
        </w:rPr>
      </w:pPr>
    </w:p>
    <w:tbl>
      <w:tblPr>
        <w:tblW w:w="0" w:type="auto"/>
        <w:tblLayout w:type="fixed"/>
        <w:tblLook w:val="0000" w:firstRow="0" w:lastRow="0" w:firstColumn="0" w:lastColumn="0" w:noHBand="0" w:noVBand="0"/>
      </w:tblPr>
      <w:tblGrid>
        <w:gridCol w:w="648"/>
        <w:gridCol w:w="4176"/>
        <w:gridCol w:w="724"/>
        <w:gridCol w:w="4493"/>
      </w:tblGrid>
      <w:tr w:rsidR="00EE0B8A" w:rsidRPr="004A777D" w14:paraId="3D9999AC" w14:textId="77777777">
        <w:tc>
          <w:tcPr>
            <w:tcW w:w="648" w:type="dxa"/>
            <w:tcBorders>
              <w:top w:val="nil"/>
              <w:left w:val="nil"/>
              <w:bottom w:val="nil"/>
              <w:right w:val="nil"/>
            </w:tcBorders>
          </w:tcPr>
          <w:p w14:paraId="5CBE7772" w14:textId="77777777" w:rsidR="00EE0B8A" w:rsidRPr="006968C5" w:rsidRDefault="0013074F">
            <w:pPr>
              <w:pStyle w:val="BodyLarge"/>
              <w:rPr>
                <w:rFonts w:ascii="Liberation Sans" w:hAnsi="Liberation Sans"/>
              </w:rPr>
            </w:pPr>
            <w:r w:rsidRPr="006968C5">
              <w:rPr>
                <w:rFonts w:ascii="Liberation Sans" w:hAnsi="Liberation Sans"/>
              </w:rPr>
              <w:t>(a)</w:t>
            </w:r>
          </w:p>
        </w:tc>
        <w:tc>
          <w:tcPr>
            <w:tcW w:w="4176" w:type="dxa"/>
            <w:tcBorders>
              <w:top w:val="nil"/>
              <w:left w:val="nil"/>
              <w:bottom w:val="nil"/>
              <w:right w:val="nil"/>
            </w:tcBorders>
          </w:tcPr>
          <w:p w14:paraId="3C1067F3" w14:textId="77777777" w:rsidR="00EE0B8A" w:rsidRPr="006968C5" w:rsidRDefault="0013074F">
            <w:pPr>
              <w:pStyle w:val="BodyLarge"/>
              <w:rPr>
                <w:rFonts w:ascii="Liberation Sans" w:hAnsi="Liberation Sans"/>
              </w:rPr>
            </w:pPr>
            <w:r w:rsidRPr="006968C5">
              <w:rPr>
                <w:rFonts w:ascii="Liberation Sans" w:hAnsi="Liberation Sans"/>
              </w:rPr>
              <w:t>Relevance.</w:t>
            </w:r>
          </w:p>
        </w:tc>
        <w:tc>
          <w:tcPr>
            <w:tcW w:w="724" w:type="dxa"/>
            <w:tcBorders>
              <w:top w:val="nil"/>
              <w:left w:val="nil"/>
              <w:bottom w:val="nil"/>
              <w:right w:val="nil"/>
            </w:tcBorders>
          </w:tcPr>
          <w:p w14:paraId="09068128" w14:textId="77777777" w:rsidR="00EE0B8A" w:rsidRPr="006968C5" w:rsidRDefault="0013074F">
            <w:pPr>
              <w:pStyle w:val="BodyLarge"/>
              <w:rPr>
                <w:rFonts w:ascii="Liberation Sans" w:hAnsi="Liberation Sans"/>
              </w:rPr>
            </w:pPr>
            <w:r w:rsidRPr="006968C5">
              <w:rPr>
                <w:rFonts w:ascii="Liberation Sans" w:hAnsi="Liberation Sans"/>
              </w:rPr>
              <w:t xml:space="preserve">  (f)</w:t>
            </w:r>
          </w:p>
        </w:tc>
        <w:tc>
          <w:tcPr>
            <w:tcW w:w="4493" w:type="dxa"/>
            <w:tcBorders>
              <w:top w:val="nil"/>
              <w:left w:val="nil"/>
              <w:bottom w:val="nil"/>
              <w:right w:val="nil"/>
            </w:tcBorders>
          </w:tcPr>
          <w:p w14:paraId="7CF52BD8" w14:textId="77777777" w:rsidR="00EE0B8A" w:rsidRPr="006968C5" w:rsidRDefault="00206023" w:rsidP="00206023">
            <w:pPr>
              <w:pStyle w:val="BodyLarge"/>
              <w:rPr>
                <w:rFonts w:ascii="Liberation Sans" w:hAnsi="Liberation Sans"/>
              </w:rPr>
            </w:pPr>
            <w:r w:rsidRPr="006968C5">
              <w:rPr>
                <w:rFonts w:ascii="Liberation Sans" w:hAnsi="Liberation Sans"/>
              </w:rPr>
              <w:t>Cost constraint</w:t>
            </w:r>
            <w:r w:rsidR="0013074F" w:rsidRPr="006968C5">
              <w:rPr>
                <w:rFonts w:ascii="Liberation Sans" w:hAnsi="Liberation Sans"/>
              </w:rPr>
              <w:t>.</w:t>
            </w:r>
          </w:p>
        </w:tc>
      </w:tr>
      <w:tr w:rsidR="00EE0B8A" w:rsidRPr="004A777D" w14:paraId="7809ED96" w14:textId="77777777">
        <w:tc>
          <w:tcPr>
            <w:tcW w:w="648" w:type="dxa"/>
            <w:tcBorders>
              <w:top w:val="nil"/>
              <w:left w:val="nil"/>
              <w:bottom w:val="nil"/>
              <w:right w:val="nil"/>
            </w:tcBorders>
          </w:tcPr>
          <w:p w14:paraId="3715BE68" w14:textId="77777777" w:rsidR="00EE0B8A" w:rsidRPr="006968C5" w:rsidRDefault="0013074F">
            <w:pPr>
              <w:pStyle w:val="BodyLarge"/>
              <w:rPr>
                <w:rFonts w:ascii="Liberation Sans" w:hAnsi="Liberation Sans"/>
              </w:rPr>
            </w:pPr>
            <w:r w:rsidRPr="006968C5">
              <w:rPr>
                <w:rFonts w:ascii="Liberation Sans" w:hAnsi="Liberation Sans"/>
              </w:rPr>
              <w:t>(b)</w:t>
            </w:r>
          </w:p>
        </w:tc>
        <w:tc>
          <w:tcPr>
            <w:tcW w:w="4176" w:type="dxa"/>
            <w:tcBorders>
              <w:top w:val="nil"/>
              <w:left w:val="nil"/>
              <w:bottom w:val="nil"/>
              <w:right w:val="nil"/>
            </w:tcBorders>
          </w:tcPr>
          <w:p w14:paraId="506A6853" w14:textId="77777777" w:rsidR="00EE0B8A" w:rsidRPr="006968C5" w:rsidRDefault="00F9587A" w:rsidP="00903E29">
            <w:pPr>
              <w:pStyle w:val="BodyLarge"/>
              <w:rPr>
                <w:rFonts w:ascii="Liberation Sans" w:hAnsi="Liberation Sans"/>
              </w:rPr>
            </w:pPr>
            <w:r>
              <w:rPr>
                <w:rFonts w:ascii="Liberation Sans" w:hAnsi="Liberation Sans"/>
              </w:rPr>
              <w:t>Comparability</w:t>
            </w:r>
            <w:r w:rsidR="00903E29">
              <w:rPr>
                <w:rFonts w:ascii="Liberation Sans" w:hAnsi="Liberation Sans"/>
              </w:rPr>
              <w:t xml:space="preserve">, </w:t>
            </w:r>
            <w:r w:rsidR="0013074F" w:rsidRPr="006968C5">
              <w:rPr>
                <w:rFonts w:ascii="Liberation Sans" w:hAnsi="Liberation Sans"/>
              </w:rPr>
              <w:t>Consistency.</w:t>
            </w:r>
          </w:p>
        </w:tc>
        <w:tc>
          <w:tcPr>
            <w:tcW w:w="724" w:type="dxa"/>
            <w:tcBorders>
              <w:top w:val="nil"/>
              <w:left w:val="nil"/>
              <w:bottom w:val="nil"/>
              <w:right w:val="nil"/>
            </w:tcBorders>
          </w:tcPr>
          <w:p w14:paraId="6B55F718" w14:textId="77777777" w:rsidR="00EE0B8A" w:rsidRPr="006968C5" w:rsidRDefault="0013074F">
            <w:pPr>
              <w:pStyle w:val="BodyLarge"/>
              <w:rPr>
                <w:rFonts w:ascii="Liberation Sans" w:hAnsi="Liberation Sans"/>
              </w:rPr>
            </w:pPr>
            <w:r w:rsidRPr="006968C5">
              <w:rPr>
                <w:rFonts w:ascii="Liberation Sans" w:hAnsi="Liberation Sans"/>
              </w:rPr>
              <w:t xml:space="preserve"> (g)</w:t>
            </w:r>
          </w:p>
        </w:tc>
        <w:tc>
          <w:tcPr>
            <w:tcW w:w="4493" w:type="dxa"/>
            <w:tcBorders>
              <w:top w:val="nil"/>
              <w:left w:val="nil"/>
              <w:bottom w:val="nil"/>
              <w:right w:val="nil"/>
            </w:tcBorders>
          </w:tcPr>
          <w:p w14:paraId="7AFEC855" w14:textId="77777777" w:rsidR="00EE0B8A" w:rsidRPr="006968C5" w:rsidRDefault="0013074F">
            <w:pPr>
              <w:pStyle w:val="BodyLarge"/>
              <w:rPr>
                <w:rFonts w:ascii="Liberation Sans" w:hAnsi="Liberation Sans"/>
              </w:rPr>
            </w:pPr>
            <w:r w:rsidRPr="006968C5">
              <w:rPr>
                <w:rFonts w:ascii="Liberation Sans" w:hAnsi="Liberation Sans"/>
              </w:rPr>
              <w:t>Neutrality.</w:t>
            </w:r>
          </w:p>
        </w:tc>
      </w:tr>
      <w:tr w:rsidR="00EE0B8A" w:rsidRPr="004A777D" w14:paraId="574356FB" w14:textId="77777777">
        <w:tc>
          <w:tcPr>
            <w:tcW w:w="648" w:type="dxa"/>
            <w:tcBorders>
              <w:top w:val="nil"/>
              <w:left w:val="nil"/>
              <w:bottom w:val="nil"/>
              <w:right w:val="nil"/>
            </w:tcBorders>
          </w:tcPr>
          <w:p w14:paraId="0F95AF50" w14:textId="77777777" w:rsidR="00EE0B8A" w:rsidRPr="006968C5" w:rsidRDefault="0013074F">
            <w:pPr>
              <w:pStyle w:val="BodyLarge"/>
              <w:rPr>
                <w:rFonts w:ascii="Liberation Sans" w:hAnsi="Liberation Sans"/>
              </w:rPr>
            </w:pPr>
            <w:r w:rsidRPr="006968C5">
              <w:rPr>
                <w:rFonts w:ascii="Liberation Sans" w:hAnsi="Liberation Sans"/>
              </w:rPr>
              <w:t>(c)</w:t>
            </w:r>
          </w:p>
        </w:tc>
        <w:tc>
          <w:tcPr>
            <w:tcW w:w="4176" w:type="dxa"/>
            <w:tcBorders>
              <w:top w:val="nil"/>
              <w:left w:val="nil"/>
              <w:bottom w:val="nil"/>
              <w:right w:val="nil"/>
            </w:tcBorders>
          </w:tcPr>
          <w:p w14:paraId="4B557CAC" w14:textId="77777777" w:rsidR="00EE0B8A" w:rsidRPr="006968C5" w:rsidRDefault="00F9587A">
            <w:pPr>
              <w:pStyle w:val="BodyLarge"/>
              <w:rPr>
                <w:rFonts w:ascii="Liberation Sans" w:hAnsi="Liberation Sans"/>
              </w:rPr>
            </w:pPr>
            <w:r>
              <w:rPr>
                <w:rFonts w:ascii="Liberation Sans" w:hAnsi="Liberation Sans"/>
              </w:rPr>
              <w:t>Confirmatory</w:t>
            </w:r>
            <w:r w:rsidRPr="006968C5">
              <w:rPr>
                <w:rFonts w:ascii="Liberation Sans" w:hAnsi="Liberation Sans"/>
              </w:rPr>
              <w:t xml:space="preserve"> </w:t>
            </w:r>
            <w:r w:rsidR="0013074F" w:rsidRPr="006968C5">
              <w:rPr>
                <w:rFonts w:ascii="Liberation Sans" w:hAnsi="Liberation Sans"/>
              </w:rPr>
              <w:t>value.</w:t>
            </w:r>
          </w:p>
        </w:tc>
        <w:tc>
          <w:tcPr>
            <w:tcW w:w="724" w:type="dxa"/>
            <w:tcBorders>
              <w:top w:val="nil"/>
              <w:left w:val="nil"/>
              <w:bottom w:val="nil"/>
              <w:right w:val="nil"/>
            </w:tcBorders>
          </w:tcPr>
          <w:p w14:paraId="1D984A6D" w14:textId="77777777" w:rsidR="00EE0B8A" w:rsidRPr="006968C5" w:rsidRDefault="0013074F">
            <w:pPr>
              <w:pStyle w:val="BodyLarge"/>
              <w:rPr>
                <w:rFonts w:ascii="Liberation Sans" w:hAnsi="Liberation Sans"/>
              </w:rPr>
            </w:pPr>
            <w:r w:rsidRPr="006968C5">
              <w:rPr>
                <w:rFonts w:ascii="Liberation Sans" w:hAnsi="Liberation Sans"/>
              </w:rPr>
              <w:t xml:space="preserve"> (h)</w:t>
            </w:r>
          </w:p>
        </w:tc>
        <w:tc>
          <w:tcPr>
            <w:tcW w:w="4493" w:type="dxa"/>
            <w:tcBorders>
              <w:top w:val="nil"/>
              <w:left w:val="nil"/>
              <w:bottom w:val="nil"/>
              <w:right w:val="nil"/>
            </w:tcBorders>
          </w:tcPr>
          <w:p w14:paraId="1B622088" w14:textId="77777777" w:rsidR="00EE0B8A" w:rsidRPr="006968C5" w:rsidRDefault="0013074F">
            <w:pPr>
              <w:pStyle w:val="BodyLarge"/>
              <w:rPr>
                <w:rFonts w:ascii="Liberation Sans" w:hAnsi="Liberation Sans"/>
              </w:rPr>
            </w:pPr>
            <w:r w:rsidRPr="006968C5">
              <w:rPr>
                <w:rFonts w:ascii="Liberation Sans" w:hAnsi="Liberation Sans"/>
              </w:rPr>
              <w:t>Timeliness.</w:t>
            </w:r>
          </w:p>
        </w:tc>
      </w:tr>
      <w:tr w:rsidR="00EE0B8A" w:rsidRPr="004A777D" w14:paraId="667328A0" w14:textId="77777777">
        <w:tc>
          <w:tcPr>
            <w:tcW w:w="648" w:type="dxa"/>
            <w:tcBorders>
              <w:top w:val="nil"/>
              <w:left w:val="nil"/>
              <w:bottom w:val="nil"/>
              <w:right w:val="nil"/>
            </w:tcBorders>
          </w:tcPr>
          <w:p w14:paraId="6543C3DB" w14:textId="77777777" w:rsidR="00EE0B8A" w:rsidRPr="006968C5" w:rsidRDefault="0013074F">
            <w:pPr>
              <w:pStyle w:val="BodyLarge"/>
              <w:rPr>
                <w:rFonts w:ascii="Liberation Sans" w:hAnsi="Liberation Sans"/>
              </w:rPr>
            </w:pPr>
            <w:r w:rsidRPr="006968C5">
              <w:rPr>
                <w:rFonts w:ascii="Liberation Sans" w:hAnsi="Liberation Sans"/>
              </w:rPr>
              <w:t>(d)</w:t>
            </w:r>
          </w:p>
        </w:tc>
        <w:tc>
          <w:tcPr>
            <w:tcW w:w="4176" w:type="dxa"/>
            <w:tcBorders>
              <w:top w:val="nil"/>
              <w:left w:val="nil"/>
              <w:bottom w:val="nil"/>
              <w:right w:val="nil"/>
            </w:tcBorders>
          </w:tcPr>
          <w:p w14:paraId="57DD03AC" w14:textId="77777777" w:rsidR="00EE0B8A" w:rsidRPr="006968C5" w:rsidRDefault="0013074F" w:rsidP="00206023">
            <w:pPr>
              <w:pStyle w:val="BodyLarge"/>
              <w:rPr>
                <w:rFonts w:ascii="Liberation Sans" w:hAnsi="Liberation Sans"/>
              </w:rPr>
            </w:pPr>
            <w:r w:rsidRPr="006968C5">
              <w:rPr>
                <w:rFonts w:ascii="Liberation Sans" w:hAnsi="Liberation Sans"/>
              </w:rPr>
              <w:t xml:space="preserve">Relevance and </w:t>
            </w:r>
            <w:r w:rsidR="00206023" w:rsidRPr="006968C5">
              <w:rPr>
                <w:rFonts w:ascii="Liberation Sans" w:hAnsi="Liberation Sans"/>
              </w:rPr>
              <w:t>faithful representation</w:t>
            </w:r>
            <w:r w:rsidRPr="006968C5">
              <w:rPr>
                <w:rFonts w:ascii="Liberation Sans" w:hAnsi="Liberation Sans"/>
              </w:rPr>
              <w:t>.</w:t>
            </w:r>
          </w:p>
        </w:tc>
        <w:tc>
          <w:tcPr>
            <w:tcW w:w="724" w:type="dxa"/>
            <w:tcBorders>
              <w:top w:val="nil"/>
              <w:left w:val="nil"/>
              <w:bottom w:val="nil"/>
              <w:right w:val="nil"/>
            </w:tcBorders>
          </w:tcPr>
          <w:p w14:paraId="202701FE" w14:textId="77777777" w:rsidR="00EE0B8A" w:rsidRPr="006968C5" w:rsidRDefault="0013074F">
            <w:pPr>
              <w:pStyle w:val="BodyLarge"/>
              <w:rPr>
                <w:rFonts w:ascii="Liberation Sans" w:hAnsi="Liberation Sans"/>
              </w:rPr>
            </w:pPr>
            <w:r w:rsidRPr="006968C5">
              <w:rPr>
                <w:rFonts w:ascii="Liberation Sans" w:hAnsi="Liberation Sans"/>
              </w:rPr>
              <w:t xml:space="preserve">  (</w:t>
            </w:r>
            <w:proofErr w:type="spellStart"/>
            <w:r w:rsidRPr="006968C5">
              <w:rPr>
                <w:rFonts w:ascii="Liberation Sans" w:hAnsi="Liberation Sans"/>
              </w:rPr>
              <w:t>i</w:t>
            </w:r>
            <w:proofErr w:type="spellEnd"/>
            <w:r w:rsidRPr="006968C5">
              <w:rPr>
                <w:rFonts w:ascii="Liberation Sans" w:hAnsi="Liberation Sans"/>
              </w:rPr>
              <w:t>)</w:t>
            </w:r>
          </w:p>
        </w:tc>
        <w:tc>
          <w:tcPr>
            <w:tcW w:w="4493" w:type="dxa"/>
            <w:tcBorders>
              <w:top w:val="nil"/>
              <w:left w:val="nil"/>
              <w:bottom w:val="nil"/>
              <w:right w:val="nil"/>
            </w:tcBorders>
          </w:tcPr>
          <w:p w14:paraId="2EB2D9A7" w14:textId="77777777" w:rsidR="00EE0B8A" w:rsidRPr="006968C5" w:rsidRDefault="0013074F">
            <w:pPr>
              <w:pStyle w:val="BodyLarge"/>
              <w:rPr>
                <w:rFonts w:ascii="Liberation Sans" w:hAnsi="Liberation Sans"/>
              </w:rPr>
            </w:pPr>
            <w:r w:rsidRPr="006968C5">
              <w:rPr>
                <w:rFonts w:ascii="Liberation Sans" w:hAnsi="Liberation Sans"/>
              </w:rPr>
              <w:t>Verifiability.</w:t>
            </w:r>
          </w:p>
        </w:tc>
      </w:tr>
      <w:tr w:rsidR="00EE0B8A" w:rsidRPr="004A777D" w14:paraId="1AA085DC" w14:textId="77777777">
        <w:tc>
          <w:tcPr>
            <w:tcW w:w="648" w:type="dxa"/>
            <w:tcBorders>
              <w:top w:val="nil"/>
              <w:left w:val="nil"/>
              <w:bottom w:val="nil"/>
              <w:right w:val="nil"/>
            </w:tcBorders>
          </w:tcPr>
          <w:p w14:paraId="35EE8C6D" w14:textId="77777777" w:rsidR="00EE0B8A" w:rsidRPr="006968C5" w:rsidRDefault="0013074F">
            <w:pPr>
              <w:pStyle w:val="BodyLarge"/>
              <w:rPr>
                <w:rFonts w:ascii="Liberation Sans" w:hAnsi="Liberation Sans"/>
              </w:rPr>
            </w:pPr>
            <w:r w:rsidRPr="006968C5">
              <w:rPr>
                <w:rFonts w:ascii="Liberation Sans" w:hAnsi="Liberation Sans"/>
              </w:rPr>
              <w:t>(e)</w:t>
            </w:r>
          </w:p>
        </w:tc>
        <w:tc>
          <w:tcPr>
            <w:tcW w:w="4176" w:type="dxa"/>
            <w:tcBorders>
              <w:top w:val="nil"/>
              <w:left w:val="nil"/>
              <w:bottom w:val="nil"/>
              <w:right w:val="nil"/>
            </w:tcBorders>
          </w:tcPr>
          <w:p w14:paraId="7DD0B396" w14:textId="77777777" w:rsidR="00EE0B8A" w:rsidRPr="006968C5" w:rsidRDefault="0013074F">
            <w:pPr>
              <w:pStyle w:val="BodyLarge"/>
              <w:rPr>
                <w:rFonts w:ascii="Liberation Sans" w:hAnsi="Liberation Sans"/>
              </w:rPr>
            </w:pPr>
            <w:r w:rsidRPr="006968C5">
              <w:rPr>
                <w:rFonts w:ascii="Liberation Sans" w:hAnsi="Liberation Sans"/>
              </w:rPr>
              <w:t>Neutrality.</w:t>
            </w:r>
          </w:p>
        </w:tc>
        <w:tc>
          <w:tcPr>
            <w:tcW w:w="724" w:type="dxa"/>
            <w:tcBorders>
              <w:top w:val="nil"/>
              <w:left w:val="nil"/>
              <w:bottom w:val="nil"/>
              <w:right w:val="nil"/>
            </w:tcBorders>
          </w:tcPr>
          <w:p w14:paraId="5161D057" w14:textId="77777777" w:rsidR="00EE0B8A" w:rsidRPr="006968C5" w:rsidRDefault="0013074F">
            <w:pPr>
              <w:pStyle w:val="BodyLarge"/>
              <w:rPr>
                <w:rFonts w:ascii="Liberation Sans" w:hAnsi="Liberation Sans"/>
              </w:rPr>
            </w:pPr>
            <w:r w:rsidRPr="006968C5">
              <w:rPr>
                <w:rFonts w:ascii="Liberation Sans" w:hAnsi="Liberation Sans"/>
              </w:rPr>
              <w:t xml:space="preserve">  (j)</w:t>
            </w:r>
          </w:p>
        </w:tc>
        <w:tc>
          <w:tcPr>
            <w:tcW w:w="4493" w:type="dxa"/>
            <w:tcBorders>
              <w:top w:val="nil"/>
              <w:left w:val="nil"/>
              <w:bottom w:val="nil"/>
              <w:right w:val="nil"/>
            </w:tcBorders>
          </w:tcPr>
          <w:p w14:paraId="2BCCA000" w14:textId="77777777" w:rsidR="00EE0B8A" w:rsidRPr="006968C5" w:rsidRDefault="0013074F">
            <w:pPr>
              <w:pStyle w:val="BodyLarge"/>
              <w:rPr>
                <w:rFonts w:ascii="Liberation Sans" w:hAnsi="Liberation Sans"/>
              </w:rPr>
            </w:pPr>
            <w:r w:rsidRPr="006968C5">
              <w:rPr>
                <w:rFonts w:ascii="Liberation Sans" w:hAnsi="Liberation Sans"/>
              </w:rPr>
              <w:t>Comparability.</w:t>
            </w:r>
          </w:p>
        </w:tc>
      </w:tr>
    </w:tbl>
    <w:p w14:paraId="0E27B00A" w14:textId="77777777" w:rsidR="00EE0B8A" w:rsidRPr="006968C5" w:rsidRDefault="00EE0B8A">
      <w:pPr>
        <w:pStyle w:val="BodyLarge"/>
        <w:rPr>
          <w:rFonts w:ascii="Liberation Sans" w:hAnsi="Liberation Sans"/>
        </w:rPr>
      </w:pPr>
    </w:p>
    <w:p w14:paraId="674A351B" w14:textId="7EE4501C" w:rsidR="00D15119" w:rsidRPr="00CA34BC" w:rsidRDefault="00D15119" w:rsidP="00D15119">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2</w:t>
      </w:r>
      <w:r w:rsidRPr="00CA34BC">
        <w:rPr>
          <w:b/>
          <w:color w:val="000000"/>
          <w:sz w:val="14"/>
          <w:szCs w:val="14"/>
        </w:rPr>
        <w:t>,</w:t>
      </w:r>
      <w:r>
        <w:rPr>
          <w:b/>
          <w:color w:val="000000"/>
          <w:sz w:val="14"/>
          <w:szCs w:val="14"/>
        </w:rPr>
        <w:t xml:space="preserve"> 4,</w:t>
      </w:r>
      <w:r w:rsidRPr="00CA34BC">
        <w:rPr>
          <w:b/>
          <w:color w:val="000000"/>
          <w:sz w:val="14"/>
          <w:szCs w:val="14"/>
        </w:rPr>
        <w:t xml:space="preserve"> Bloom: C, Moderate, </w:t>
      </w:r>
      <w:r w:rsidRPr="00CA34BC">
        <w:rPr>
          <w:b/>
          <w:bCs/>
          <w:color w:val="000000"/>
          <w:sz w:val="14"/>
          <w:szCs w:val="14"/>
        </w:rPr>
        <w:t>Time:</w:t>
      </w:r>
      <w:r w:rsidRPr="00CA34BC">
        <w:rPr>
          <w:b/>
          <w:color w:val="000000"/>
          <w:sz w:val="14"/>
          <w:szCs w:val="14"/>
        </w:rPr>
        <w:t xml:space="preserve"> 2</w:t>
      </w:r>
      <w:r w:rsidR="00EA25FF">
        <w:rPr>
          <w:b/>
          <w:color w:val="000000"/>
          <w:sz w:val="14"/>
          <w:szCs w:val="14"/>
        </w:rPr>
        <w:t>0</w:t>
      </w:r>
      <w:r w:rsidRPr="00CA34BC">
        <w:rPr>
          <w:b/>
          <w:color w:val="000000"/>
          <w:sz w:val="14"/>
          <w:szCs w:val="14"/>
        </w:rPr>
        <w:t xml:space="preserve">-30, AACSB: Communication, AICPA BB: None, </w:t>
      </w:r>
      <w:r w:rsidRPr="00CA34BC">
        <w:rPr>
          <w:b/>
          <w:bCs/>
          <w:color w:val="000000"/>
          <w:sz w:val="14"/>
          <w:szCs w:val="14"/>
        </w:rPr>
        <w:t xml:space="preserve">AICPA FC: </w:t>
      </w:r>
      <w:r w:rsidRPr="00CA34BC">
        <w:rPr>
          <w:b/>
          <w:color w:val="000000"/>
          <w:sz w:val="14"/>
          <w:szCs w:val="14"/>
        </w:rPr>
        <w:t>Reporting, AICPA PC: None</w:t>
      </w:r>
    </w:p>
    <w:p w14:paraId="60061E4C" w14:textId="77777777" w:rsidR="00EE0B8A" w:rsidRPr="006968C5" w:rsidRDefault="00EE0B8A">
      <w:pPr>
        <w:pStyle w:val="BodyLarge"/>
        <w:rPr>
          <w:rFonts w:ascii="Liberation Sans" w:hAnsi="Liberation Sans"/>
        </w:rPr>
      </w:pPr>
    </w:p>
    <w:p w14:paraId="4067934C" w14:textId="57BAAC89" w:rsidR="00EE0B8A" w:rsidRPr="006968C5" w:rsidRDefault="0013074F">
      <w:pPr>
        <w:pStyle w:val="BodyLarge"/>
        <w:rPr>
          <w:rFonts w:ascii="Liberation Sans" w:hAnsi="Liberation Sans"/>
        </w:rPr>
      </w:pPr>
      <w:r w:rsidRPr="006968C5">
        <w:rPr>
          <w:rFonts w:ascii="Liberation Sans" w:hAnsi="Liberation Sans"/>
        </w:rPr>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4B </w:t>
      </w:r>
      <w:r w:rsidRPr="006968C5">
        <w:rPr>
          <w:rFonts w:ascii="Liberation Sans" w:hAnsi="Liberation Sans"/>
        </w:rPr>
        <w:t>(15–20 minutes)</w:t>
      </w:r>
    </w:p>
    <w:p w14:paraId="44EAFD9C" w14:textId="77777777" w:rsidR="00EE0B8A" w:rsidRPr="006968C5" w:rsidRDefault="00EE0B8A">
      <w:pPr>
        <w:pStyle w:val="BodyLarge"/>
        <w:rPr>
          <w:rFonts w:ascii="Liberation Sans" w:hAnsi="Liberation Sans"/>
        </w:rPr>
      </w:pPr>
    </w:p>
    <w:tbl>
      <w:tblPr>
        <w:tblW w:w="0" w:type="auto"/>
        <w:tblLayout w:type="fixed"/>
        <w:tblLook w:val="0000" w:firstRow="0" w:lastRow="0" w:firstColumn="0" w:lastColumn="0" w:noHBand="0" w:noVBand="0"/>
      </w:tblPr>
      <w:tblGrid>
        <w:gridCol w:w="648"/>
        <w:gridCol w:w="4176"/>
        <w:gridCol w:w="724"/>
        <w:gridCol w:w="4493"/>
      </w:tblGrid>
      <w:tr w:rsidR="00EE0B8A" w:rsidRPr="004A777D" w14:paraId="3DBC0B06" w14:textId="77777777">
        <w:tc>
          <w:tcPr>
            <w:tcW w:w="648" w:type="dxa"/>
            <w:tcBorders>
              <w:top w:val="nil"/>
              <w:left w:val="nil"/>
              <w:bottom w:val="nil"/>
              <w:right w:val="nil"/>
            </w:tcBorders>
          </w:tcPr>
          <w:p w14:paraId="1F2B7242" w14:textId="77777777" w:rsidR="00EE0B8A" w:rsidRPr="006968C5" w:rsidRDefault="0013074F">
            <w:pPr>
              <w:pStyle w:val="BodyLarge"/>
              <w:rPr>
                <w:rFonts w:ascii="Liberation Sans" w:hAnsi="Liberation Sans"/>
              </w:rPr>
            </w:pPr>
            <w:r w:rsidRPr="006968C5">
              <w:rPr>
                <w:rFonts w:ascii="Liberation Sans" w:hAnsi="Liberation Sans"/>
              </w:rPr>
              <w:t>(a)</w:t>
            </w:r>
          </w:p>
        </w:tc>
        <w:tc>
          <w:tcPr>
            <w:tcW w:w="4176" w:type="dxa"/>
            <w:tcBorders>
              <w:top w:val="nil"/>
              <w:left w:val="nil"/>
              <w:bottom w:val="nil"/>
              <w:right w:val="nil"/>
            </w:tcBorders>
          </w:tcPr>
          <w:p w14:paraId="338CB8A7" w14:textId="77777777" w:rsidR="00EE0B8A" w:rsidRPr="006968C5" w:rsidRDefault="00206023">
            <w:pPr>
              <w:pStyle w:val="BodyLarge"/>
              <w:rPr>
                <w:rFonts w:ascii="Liberation Sans" w:hAnsi="Liberation Sans"/>
              </w:rPr>
            </w:pPr>
            <w:r w:rsidRPr="006968C5">
              <w:rPr>
                <w:rFonts w:ascii="Liberation Sans" w:hAnsi="Liberation Sans"/>
              </w:rPr>
              <w:t>Faithful representation</w:t>
            </w:r>
            <w:r w:rsidR="0013074F" w:rsidRPr="006968C5">
              <w:rPr>
                <w:rFonts w:ascii="Liberation Sans" w:hAnsi="Liberation Sans"/>
              </w:rPr>
              <w:t>.</w:t>
            </w:r>
          </w:p>
        </w:tc>
        <w:tc>
          <w:tcPr>
            <w:tcW w:w="724" w:type="dxa"/>
            <w:tcBorders>
              <w:top w:val="nil"/>
              <w:left w:val="nil"/>
              <w:bottom w:val="nil"/>
              <w:right w:val="nil"/>
            </w:tcBorders>
          </w:tcPr>
          <w:p w14:paraId="3A1B4AD2" w14:textId="77777777" w:rsidR="00EE0B8A" w:rsidRPr="006968C5" w:rsidRDefault="0013074F">
            <w:pPr>
              <w:pStyle w:val="BodyLarge"/>
              <w:rPr>
                <w:rFonts w:ascii="Liberation Sans" w:hAnsi="Liberation Sans"/>
              </w:rPr>
            </w:pPr>
            <w:r w:rsidRPr="006968C5">
              <w:rPr>
                <w:rFonts w:ascii="Liberation Sans" w:hAnsi="Liberation Sans"/>
              </w:rPr>
              <w:t xml:space="preserve">  (f)</w:t>
            </w:r>
          </w:p>
        </w:tc>
        <w:tc>
          <w:tcPr>
            <w:tcW w:w="4493" w:type="dxa"/>
            <w:tcBorders>
              <w:top w:val="nil"/>
              <w:left w:val="nil"/>
              <w:bottom w:val="nil"/>
              <w:right w:val="nil"/>
            </w:tcBorders>
          </w:tcPr>
          <w:p w14:paraId="3A78E041" w14:textId="77777777" w:rsidR="00EE0B8A" w:rsidRPr="006968C5" w:rsidRDefault="00206023" w:rsidP="00206023">
            <w:pPr>
              <w:pStyle w:val="BodyLarge"/>
              <w:rPr>
                <w:rFonts w:ascii="Liberation Sans" w:hAnsi="Liberation Sans"/>
              </w:rPr>
            </w:pPr>
            <w:r w:rsidRPr="006968C5">
              <w:rPr>
                <w:rFonts w:ascii="Liberation Sans" w:hAnsi="Liberation Sans"/>
              </w:rPr>
              <w:t>Confirmatory</w:t>
            </w:r>
            <w:r w:rsidR="0013074F" w:rsidRPr="006968C5">
              <w:rPr>
                <w:rFonts w:ascii="Liberation Sans" w:hAnsi="Liberation Sans"/>
              </w:rPr>
              <w:t xml:space="preserve"> value.</w:t>
            </w:r>
          </w:p>
        </w:tc>
      </w:tr>
      <w:tr w:rsidR="00EE0B8A" w:rsidRPr="004A777D" w14:paraId="46D6A07D" w14:textId="77777777">
        <w:tc>
          <w:tcPr>
            <w:tcW w:w="648" w:type="dxa"/>
            <w:tcBorders>
              <w:top w:val="nil"/>
              <w:left w:val="nil"/>
              <w:bottom w:val="nil"/>
              <w:right w:val="nil"/>
            </w:tcBorders>
          </w:tcPr>
          <w:p w14:paraId="02C356E6" w14:textId="77777777" w:rsidR="00EE0B8A" w:rsidRPr="006968C5" w:rsidRDefault="0013074F">
            <w:pPr>
              <w:pStyle w:val="BodyLarge"/>
              <w:rPr>
                <w:rFonts w:ascii="Liberation Sans" w:hAnsi="Liberation Sans"/>
              </w:rPr>
            </w:pPr>
            <w:r w:rsidRPr="006968C5">
              <w:rPr>
                <w:rFonts w:ascii="Liberation Sans" w:hAnsi="Liberation Sans"/>
              </w:rPr>
              <w:t>(b)</w:t>
            </w:r>
          </w:p>
        </w:tc>
        <w:tc>
          <w:tcPr>
            <w:tcW w:w="4176" w:type="dxa"/>
            <w:tcBorders>
              <w:top w:val="nil"/>
              <w:left w:val="nil"/>
              <w:bottom w:val="nil"/>
              <w:right w:val="nil"/>
            </w:tcBorders>
          </w:tcPr>
          <w:p w14:paraId="6B79DA52" w14:textId="77777777" w:rsidR="00EE0B8A" w:rsidRPr="006968C5" w:rsidRDefault="0013074F">
            <w:pPr>
              <w:pStyle w:val="BodyLarge"/>
              <w:rPr>
                <w:rFonts w:ascii="Liberation Sans" w:hAnsi="Liberation Sans"/>
              </w:rPr>
            </w:pPr>
            <w:r w:rsidRPr="006968C5">
              <w:rPr>
                <w:rFonts w:ascii="Liberation Sans" w:hAnsi="Liberation Sans"/>
              </w:rPr>
              <w:t>Neutrality.</w:t>
            </w:r>
          </w:p>
        </w:tc>
        <w:tc>
          <w:tcPr>
            <w:tcW w:w="724" w:type="dxa"/>
            <w:tcBorders>
              <w:top w:val="nil"/>
              <w:left w:val="nil"/>
              <w:bottom w:val="nil"/>
              <w:right w:val="nil"/>
            </w:tcBorders>
          </w:tcPr>
          <w:p w14:paraId="4F3749C7" w14:textId="77777777" w:rsidR="00EE0B8A" w:rsidRPr="006968C5" w:rsidRDefault="0013074F">
            <w:pPr>
              <w:pStyle w:val="BodyLarge"/>
              <w:rPr>
                <w:rFonts w:ascii="Liberation Sans" w:hAnsi="Liberation Sans"/>
              </w:rPr>
            </w:pPr>
            <w:r w:rsidRPr="006968C5">
              <w:rPr>
                <w:rFonts w:ascii="Liberation Sans" w:hAnsi="Liberation Sans"/>
              </w:rPr>
              <w:t xml:space="preserve"> (g)</w:t>
            </w:r>
          </w:p>
        </w:tc>
        <w:tc>
          <w:tcPr>
            <w:tcW w:w="4493" w:type="dxa"/>
            <w:tcBorders>
              <w:top w:val="nil"/>
              <w:left w:val="nil"/>
              <w:bottom w:val="nil"/>
              <w:right w:val="nil"/>
            </w:tcBorders>
          </w:tcPr>
          <w:p w14:paraId="6964C0EB" w14:textId="77777777" w:rsidR="00EE0B8A" w:rsidRPr="006968C5" w:rsidRDefault="0013074F">
            <w:pPr>
              <w:pStyle w:val="BodyLarge"/>
              <w:rPr>
                <w:rFonts w:ascii="Liberation Sans" w:hAnsi="Liberation Sans"/>
              </w:rPr>
            </w:pPr>
            <w:r w:rsidRPr="006968C5">
              <w:rPr>
                <w:rFonts w:ascii="Liberation Sans" w:hAnsi="Liberation Sans"/>
              </w:rPr>
              <w:t>Verifiability.</w:t>
            </w:r>
          </w:p>
        </w:tc>
      </w:tr>
      <w:tr w:rsidR="00EE0B8A" w:rsidRPr="004A777D" w14:paraId="1A45A2E7" w14:textId="77777777">
        <w:tc>
          <w:tcPr>
            <w:tcW w:w="648" w:type="dxa"/>
            <w:tcBorders>
              <w:top w:val="nil"/>
              <w:left w:val="nil"/>
              <w:bottom w:val="nil"/>
              <w:right w:val="nil"/>
            </w:tcBorders>
          </w:tcPr>
          <w:p w14:paraId="759009DA" w14:textId="77777777" w:rsidR="00EE0B8A" w:rsidRPr="006968C5" w:rsidRDefault="0013074F">
            <w:pPr>
              <w:pStyle w:val="BodyLarge"/>
              <w:rPr>
                <w:rFonts w:ascii="Liberation Sans" w:hAnsi="Liberation Sans"/>
              </w:rPr>
            </w:pPr>
            <w:r w:rsidRPr="006968C5">
              <w:rPr>
                <w:rFonts w:ascii="Liberation Sans" w:hAnsi="Liberation Sans"/>
              </w:rPr>
              <w:t>(c)</w:t>
            </w:r>
          </w:p>
        </w:tc>
        <w:tc>
          <w:tcPr>
            <w:tcW w:w="4176" w:type="dxa"/>
            <w:tcBorders>
              <w:top w:val="nil"/>
              <w:left w:val="nil"/>
              <w:bottom w:val="nil"/>
              <w:right w:val="nil"/>
            </w:tcBorders>
          </w:tcPr>
          <w:p w14:paraId="619BBFA2" w14:textId="77777777" w:rsidR="00EE0B8A" w:rsidRPr="006968C5" w:rsidRDefault="0013074F">
            <w:pPr>
              <w:pStyle w:val="BodyLarge"/>
              <w:rPr>
                <w:rFonts w:ascii="Liberation Sans" w:hAnsi="Liberation Sans"/>
              </w:rPr>
            </w:pPr>
            <w:r w:rsidRPr="006968C5">
              <w:rPr>
                <w:rFonts w:ascii="Liberation Sans" w:hAnsi="Liberation Sans"/>
              </w:rPr>
              <w:t>Comparability.</w:t>
            </w:r>
          </w:p>
        </w:tc>
        <w:tc>
          <w:tcPr>
            <w:tcW w:w="724" w:type="dxa"/>
            <w:tcBorders>
              <w:top w:val="nil"/>
              <w:left w:val="nil"/>
              <w:bottom w:val="nil"/>
              <w:right w:val="nil"/>
            </w:tcBorders>
          </w:tcPr>
          <w:p w14:paraId="11914976" w14:textId="77777777" w:rsidR="00EE0B8A" w:rsidRPr="006968C5" w:rsidRDefault="0013074F">
            <w:pPr>
              <w:pStyle w:val="BodyLarge"/>
              <w:rPr>
                <w:rFonts w:ascii="Liberation Sans" w:hAnsi="Liberation Sans"/>
              </w:rPr>
            </w:pPr>
            <w:r w:rsidRPr="006968C5">
              <w:rPr>
                <w:rFonts w:ascii="Liberation Sans" w:hAnsi="Liberation Sans"/>
              </w:rPr>
              <w:t xml:space="preserve"> (h)</w:t>
            </w:r>
          </w:p>
        </w:tc>
        <w:tc>
          <w:tcPr>
            <w:tcW w:w="4493" w:type="dxa"/>
            <w:tcBorders>
              <w:top w:val="nil"/>
              <w:left w:val="nil"/>
              <w:bottom w:val="nil"/>
              <w:right w:val="nil"/>
            </w:tcBorders>
          </w:tcPr>
          <w:p w14:paraId="3333281A" w14:textId="77777777" w:rsidR="00EE0B8A" w:rsidRPr="006968C5" w:rsidRDefault="0013074F" w:rsidP="00206023">
            <w:pPr>
              <w:pStyle w:val="BodyLarge"/>
              <w:rPr>
                <w:rFonts w:ascii="Liberation Sans" w:hAnsi="Liberation Sans"/>
              </w:rPr>
            </w:pPr>
            <w:r w:rsidRPr="006968C5">
              <w:rPr>
                <w:rFonts w:ascii="Liberation Sans" w:hAnsi="Liberation Sans"/>
              </w:rPr>
              <w:t>Comparability</w:t>
            </w:r>
            <w:r w:rsidR="00206023" w:rsidRPr="006968C5">
              <w:rPr>
                <w:rFonts w:ascii="Liberation Sans" w:hAnsi="Liberation Sans"/>
              </w:rPr>
              <w:t>, verifiability, timeliness, and understandability.</w:t>
            </w:r>
          </w:p>
        </w:tc>
      </w:tr>
      <w:tr w:rsidR="00EE0B8A" w:rsidRPr="004A777D" w14:paraId="3CEFD6D4" w14:textId="77777777">
        <w:tc>
          <w:tcPr>
            <w:tcW w:w="648" w:type="dxa"/>
            <w:tcBorders>
              <w:top w:val="nil"/>
              <w:left w:val="nil"/>
              <w:bottom w:val="nil"/>
              <w:right w:val="nil"/>
            </w:tcBorders>
          </w:tcPr>
          <w:p w14:paraId="514FE68D" w14:textId="77777777" w:rsidR="00EE0B8A" w:rsidRPr="006968C5" w:rsidRDefault="0013074F">
            <w:pPr>
              <w:pStyle w:val="BodyLarge"/>
              <w:rPr>
                <w:rFonts w:ascii="Liberation Sans" w:hAnsi="Liberation Sans"/>
              </w:rPr>
            </w:pPr>
            <w:r w:rsidRPr="006968C5">
              <w:rPr>
                <w:rFonts w:ascii="Liberation Sans" w:hAnsi="Liberation Sans"/>
              </w:rPr>
              <w:t>(d)</w:t>
            </w:r>
          </w:p>
        </w:tc>
        <w:tc>
          <w:tcPr>
            <w:tcW w:w="4176" w:type="dxa"/>
            <w:tcBorders>
              <w:top w:val="nil"/>
              <w:left w:val="nil"/>
              <w:bottom w:val="nil"/>
              <w:right w:val="nil"/>
            </w:tcBorders>
          </w:tcPr>
          <w:p w14:paraId="7F1A3EDB" w14:textId="77777777" w:rsidR="00EE0B8A" w:rsidRPr="006968C5" w:rsidRDefault="0013074F">
            <w:pPr>
              <w:pStyle w:val="BodyLarge"/>
              <w:rPr>
                <w:rFonts w:ascii="Liberation Sans" w:hAnsi="Liberation Sans"/>
              </w:rPr>
            </w:pPr>
            <w:r w:rsidRPr="006968C5">
              <w:rPr>
                <w:rFonts w:ascii="Liberation Sans" w:hAnsi="Liberation Sans"/>
              </w:rPr>
              <w:t>Relevance.</w:t>
            </w:r>
          </w:p>
        </w:tc>
        <w:tc>
          <w:tcPr>
            <w:tcW w:w="724" w:type="dxa"/>
            <w:tcBorders>
              <w:top w:val="nil"/>
              <w:left w:val="nil"/>
              <w:bottom w:val="nil"/>
              <w:right w:val="nil"/>
            </w:tcBorders>
          </w:tcPr>
          <w:p w14:paraId="2C71B033" w14:textId="77777777" w:rsidR="00EE0B8A" w:rsidRPr="006968C5" w:rsidRDefault="0013074F">
            <w:pPr>
              <w:pStyle w:val="BodyLarge"/>
              <w:rPr>
                <w:rFonts w:ascii="Liberation Sans" w:hAnsi="Liberation Sans"/>
              </w:rPr>
            </w:pPr>
            <w:r w:rsidRPr="006968C5">
              <w:rPr>
                <w:rFonts w:ascii="Liberation Sans" w:hAnsi="Liberation Sans"/>
              </w:rPr>
              <w:t xml:space="preserve">  (</w:t>
            </w:r>
            <w:proofErr w:type="spellStart"/>
            <w:r w:rsidRPr="006968C5">
              <w:rPr>
                <w:rFonts w:ascii="Liberation Sans" w:hAnsi="Liberation Sans"/>
              </w:rPr>
              <w:t>i</w:t>
            </w:r>
            <w:proofErr w:type="spellEnd"/>
            <w:r w:rsidRPr="006968C5">
              <w:rPr>
                <w:rFonts w:ascii="Liberation Sans" w:hAnsi="Liberation Sans"/>
              </w:rPr>
              <w:t>)</w:t>
            </w:r>
          </w:p>
        </w:tc>
        <w:tc>
          <w:tcPr>
            <w:tcW w:w="4493" w:type="dxa"/>
            <w:tcBorders>
              <w:top w:val="nil"/>
              <w:left w:val="nil"/>
              <w:bottom w:val="nil"/>
              <w:right w:val="nil"/>
            </w:tcBorders>
          </w:tcPr>
          <w:p w14:paraId="3C7062E9" w14:textId="77777777" w:rsidR="00EE0B8A" w:rsidRPr="006968C5" w:rsidRDefault="0013074F">
            <w:pPr>
              <w:pStyle w:val="BodyLarge"/>
              <w:rPr>
                <w:rFonts w:ascii="Liberation Sans" w:hAnsi="Liberation Sans"/>
              </w:rPr>
            </w:pPr>
            <w:r w:rsidRPr="006968C5">
              <w:rPr>
                <w:rFonts w:ascii="Liberation Sans" w:hAnsi="Liberation Sans"/>
              </w:rPr>
              <w:t>Timeliness.</w:t>
            </w:r>
          </w:p>
        </w:tc>
      </w:tr>
      <w:tr w:rsidR="00206023" w:rsidRPr="004A777D" w14:paraId="15F26793" w14:textId="77777777">
        <w:tc>
          <w:tcPr>
            <w:tcW w:w="648" w:type="dxa"/>
            <w:tcBorders>
              <w:top w:val="nil"/>
              <w:left w:val="nil"/>
              <w:bottom w:val="nil"/>
              <w:right w:val="nil"/>
            </w:tcBorders>
          </w:tcPr>
          <w:p w14:paraId="5A077625" w14:textId="77777777" w:rsidR="00206023" w:rsidRPr="006968C5" w:rsidRDefault="00206023">
            <w:pPr>
              <w:pStyle w:val="BodyLarge"/>
              <w:rPr>
                <w:rFonts w:ascii="Liberation Sans" w:hAnsi="Liberation Sans"/>
              </w:rPr>
            </w:pPr>
            <w:r w:rsidRPr="006968C5">
              <w:rPr>
                <w:rFonts w:ascii="Liberation Sans" w:hAnsi="Liberation Sans"/>
              </w:rPr>
              <w:t>(e)</w:t>
            </w:r>
          </w:p>
        </w:tc>
        <w:tc>
          <w:tcPr>
            <w:tcW w:w="4176" w:type="dxa"/>
            <w:tcBorders>
              <w:top w:val="nil"/>
              <w:left w:val="nil"/>
              <w:bottom w:val="nil"/>
              <w:right w:val="nil"/>
            </w:tcBorders>
          </w:tcPr>
          <w:p w14:paraId="4AA35314" w14:textId="77777777" w:rsidR="00206023" w:rsidRPr="006968C5" w:rsidRDefault="00206023" w:rsidP="00BD5016">
            <w:pPr>
              <w:pStyle w:val="BodyLarge"/>
              <w:rPr>
                <w:rFonts w:ascii="Liberation Sans" w:hAnsi="Liberation Sans"/>
              </w:rPr>
            </w:pPr>
            <w:r w:rsidRPr="006968C5">
              <w:rPr>
                <w:rFonts w:ascii="Liberation Sans" w:hAnsi="Liberation Sans"/>
              </w:rPr>
              <w:t>Comparability.</w:t>
            </w:r>
          </w:p>
        </w:tc>
        <w:tc>
          <w:tcPr>
            <w:tcW w:w="724" w:type="dxa"/>
            <w:tcBorders>
              <w:top w:val="nil"/>
              <w:left w:val="nil"/>
              <w:bottom w:val="nil"/>
              <w:right w:val="nil"/>
            </w:tcBorders>
          </w:tcPr>
          <w:p w14:paraId="7D4659EF" w14:textId="77777777" w:rsidR="00206023" w:rsidRPr="006968C5" w:rsidRDefault="00206023">
            <w:pPr>
              <w:pStyle w:val="BodyLarge"/>
              <w:rPr>
                <w:rFonts w:ascii="Liberation Sans" w:hAnsi="Liberation Sans"/>
              </w:rPr>
            </w:pPr>
            <w:r w:rsidRPr="006968C5">
              <w:rPr>
                <w:rFonts w:ascii="Liberation Sans" w:hAnsi="Liberation Sans"/>
              </w:rPr>
              <w:t xml:space="preserve">  (j)</w:t>
            </w:r>
          </w:p>
        </w:tc>
        <w:tc>
          <w:tcPr>
            <w:tcW w:w="4493" w:type="dxa"/>
            <w:tcBorders>
              <w:top w:val="nil"/>
              <w:left w:val="nil"/>
              <w:bottom w:val="nil"/>
              <w:right w:val="nil"/>
            </w:tcBorders>
          </w:tcPr>
          <w:p w14:paraId="28F2F237" w14:textId="77777777" w:rsidR="00206023" w:rsidRPr="006968C5" w:rsidRDefault="00206023">
            <w:pPr>
              <w:pStyle w:val="BodyLarge"/>
              <w:rPr>
                <w:rFonts w:ascii="Liberation Sans" w:hAnsi="Liberation Sans"/>
              </w:rPr>
            </w:pPr>
            <w:r w:rsidRPr="006968C5">
              <w:rPr>
                <w:rFonts w:ascii="Liberation Sans" w:hAnsi="Liberation Sans"/>
              </w:rPr>
              <w:t>Relevance and faithful representation.</w:t>
            </w:r>
          </w:p>
        </w:tc>
      </w:tr>
    </w:tbl>
    <w:p w14:paraId="1C36ABFD" w14:textId="77777777" w:rsidR="00D15119" w:rsidRDefault="00D15119" w:rsidP="00D15119">
      <w:pPr>
        <w:tabs>
          <w:tab w:val="left" w:pos="1000"/>
          <w:tab w:val="left" w:pos="2000"/>
          <w:tab w:val="left" w:pos="3000"/>
          <w:tab w:val="left" w:pos="4000"/>
          <w:tab w:val="left" w:pos="5522"/>
          <w:tab w:val="left" w:pos="6522"/>
          <w:tab w:val="left" w:pos="7522"/>
        </w:tabs>
        <w:rPr>
          <w:b/>
          <w:color w:val="000000"/>
          <w:sz w:val="14"/>
          <w:szCs w:val="14"/>
        </w:rPr>
      </w:pPr>
    </w:p>
    <w:p w14:paraId="174B7B66" w14:textId="77777777" w:rsidR="00D15119" w:rsidRDefault="00D15119" w:rsidP="00D15119">
      <w:pPr>
        <w:tabs>
          <w:tab w:val="left" w:pos="1000"/>
          <w:tab w:val="left" w:pos="2000"/>
          <w:tab w:val="left" w:pos="3000"/>
          <w:tab w:val="left" w:pos="4000"/>
          <w:tab w:val="left" w:pos="5522"/>
          <w:tab w:val="left" w:pos="6522"/>
          <w:tab w:val="left" w:pos="7522"/>
        </w:tabs>
        <w:rPr>
          <w:b/>
          <w:color w:val="000000"/>
          <w:sz w:val="14"/>
          <w:szCs w:val="14"/>
        </w:rPr>
      </w:pPr>
    </w:p>
    <w:p w14:paraId="073F4930" w14:textId="17E2387D" w:rsidR="00D15119" w:rsidRPr="00CA34BC" w:rsidRDefault="00D15119" w:rsidP="00D15119">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2</w:t>
      </w:r>
      <w:r w:rsidRPr="00CA34BC">
        <w:rPr>
          <w:b/>
          <w:color w:val="000000"/>
          <w:sz w:val="14"/>
          <w:szCs w:val="14"/>
        </w:rPr>
        <w:t xml:space="preserve">, Bloom: C, Difficulty: Simple, </w:t>
      </w:r>
      <w:r w:rsidRPr="00CA34BC">
        <w:rPr>
          <w:b/>
          <w:bCs/>
          <w:color w:val="000000"/>
          <w:sz w:val="14"/>
          <w:szCs w:val="14"/>
        </w:rPr>
        <w:t>Time:</w:t>
      </w:r>
      <w:r w:rsidRPr="00CA34BC">
        <w:rPr>
          <w:b/>
          <w:color w:val="000000"/>
          <w:sz w:val="14"/>
          <w:szCs w:val="14"/>
        </w:rPr>
        <w:t xml:space="preserve"> 15-20, AACSB: Communication, AICPA BB: None, </w:t>
      </w:r>
      <w:r w:rsidRPr="00CA34BC">
        <w:rPr>
          <w:b/>
          <w:bCs/>
          <w:color w:val="000000"/>
          <w:sz w:val="14"/>
          <w:szCs w:val="14"/>
        </w:rPr>
        <w:t xml:space="preserve">AICPA FC: </w:t>
      </w:r>
      <w:r w:rsidRPr="00CA34BC">
        <w:rPr>
          <w:b/>
          <w:color w:val="000000"/>
          <w:sz w:val="14"/>
          <w:szCs w:val="14"/>
        </w:rPr>
        <w:t xml:space="preserve">Reporting, AICPA PC: None </w:t>
      </w:r>
    </w:p>
    <w:p w14:paraId="4B94D5A5" w14:textId="4AFADB4D" w:rsidR="00EE0B8A" w:rsidRDefault="00EE0B8A">
      <w:pPr>
        <w:pStyle w:val="BodyLarge"/>
        <w:rPr>
          <w:rFonts w:ascii="Liberation Sans" w:hAnsi="Liberation Sans"/>
        </w:rPr>
      </w:pPr>
    </w:p>
    <w:p w14:paraId="14BBEE05" w14:textId="77777777" w:rsidR="00D15119" w:rsidRPr="006968C5" w:rsidRDefault="00D15119">
      <w:pPr>
        <w:pStyle w:val="BodyLarge"/>
        <w:rPr>
          <w:rFonts w:ascii="Liberation Sans" w:hAnsi="Liberation Sans"/>
        </w:rPr>
      </w:pPr>
    </w:p>
    <w:p w14:paraId="5019864B" w14:textId="2F79D837" w:rsidR="00EE0B8A" w:rsidRPr="006968C5" w:rsidRDefault="0013074F">
      <w:pPr>
        <w:pStyle w:val="BodyLarge"/>
        <w:rPr>
          <w:rFonts w:ascii="Liberation Sans" w:hAnsi="Liberation Sans"/>
        </w:rPr>
      </w:pPr>
      <w:r w:rsidRPr="006968C5">
        <w:rPr>
          <w:rFonts w:ascii="Liberation Sans" w:hAnsi="Liberation Sans"/>
        </w:rPr>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5B </w:t>
      </w:r>
      <w:r w:rsidRPr="006968C5">
        <w:rPr>
          <w:rFonts w:ascii="Liberation Sans" w:hAnsi="Liberation Sans"/>
        </w:rPr>
        <w:t>(15–20 minutes)</w:t>
      </w:r>
    </w:p>
    <w:p w14:paraId="3DEEC669" w14:textId="77777777" w:rsidR="00EE0B8A" w:rsidRPr="006968C5" w:rsidRDefault="00EE0B8A">
      <w:pPr>
        <w:pStyle w:val="BodyLarge"/>
        <w:rPr>
          <w:rFonts w:ascii="Liberation Sans" w:hAnsi="Liberation Sans"/>
        </w:rPr>
      </w:pPr>
    </w:p>
    <w:p w14:paraId="62201F34"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(a)</w:t>
      </w:r>
      <w:r w:rsidRPr="006968C5">
        <w:rPr>
          <w:rFonts w:ascii="Liberation Sans" w:hAnsi="Liberation Sans"/>
        </w:rPr>
        <w:tab/>
        <w:t>Revenues, expenses.</w:t>
      </w:r>
    </w:p>
    <w:p w14:paraId="3785D332"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(b)</w:t>
      </w:r>
      <w:r w:rsidRPr="006968C5">
        <w:rPr>
          <w:rFonts w:ascii="Liberation Sans" w:hAnsi="Liberation Sans"/>
        </w:rPr>
        <w:tab/>
        <w:t>Distribution to owners</w:t>
      </w:r>
    </w:p>
    <w:p w14:paraId="055CA172"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(Note: Net effect is to reduce equity and assets).</w:t>
      </w:r>
    </w:p>
    <w:p w14:paraId="3DDF898D"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(c)</w:t>
      </w:r>
      <w:r w:rsidRPr="006968C5">
        <w:rPr>
          <w:rFonts w:ascii="Liberation Sans" w:hAnsi="Liberation Sans"/>
        </w:rPr>
        <w:tab/>
        <w:t>Gains, losses.</w:t>
      </w:r>
    </w:p>
    <w:p w14:paraId="7391C926"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(d)</w:t>
      </w:r>
      <w:r w:rsidRPr="006968C5">
        <w:rPr>
          <w:rFonts w:ascii="Liberation Sans" w:hAnsi="Liberation Sans"/>
        </w:rPr>
        <w:tab/>
        <w:t>Assets.</w:t>
      </w:r>
    </w:p>
    <w:p w14:paraId="6BFEED0A"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(e)</w:t>
      </w:r>
      <w:r w:rsidRPr="006968C5">
        <w:rPr>
          <w:rFonts w:ascii="Liberation Sans" w:hAnsi="Liberation Sans"/>
        </w:rPr>
        <w:tab/>
        <w:t>Investment by owners, comprehensive income</w:t>
      </w:r>
    </w:p>
    <w:p w14:paraId="1DB65BD2" w14:textId="2ACFD08E" w:rsidR="00EE0B8A" w:rsidRPr="006968C5" w:rsidRDefault="0013074F">
      <w:pPr>
        <w:pStyle w:val="BodyLarge"/>
        <w:tabs>
          <w:tab w:val="left" w:pos="540"/>
        </w:tabs>
        <w:rPr>
          <w:rFonts w:ascii="Liberation Sans" w:hAnsi="Liberation Sans"/>
        </w:rPr>
      </w:pPr>
      <w:r w:rsidRPr="006968C5">
        <w:rPr>
          <w:rFonts w:ascii="Liberation Sans" w:hAnsi="Liberation Sans"/>
        </w:rPr>
        <w:t>(</w:t>
      </w:r>
      <w:proofErr w:type="gramStart"/>
      <w:r w:rsidR="009E4415" w:rsidRPr="009E4415">
        <w:rPr>
          <w:rFonts w:ascii="Liberation Sans" w:hAnsi="Liberation Sans"/>
        </w:rPr>
        <w:t>also</w:t>
      </w:r>
      <w:proofErr w:type="gramEnd"/>
      <w:r w:rsidR="009E4415" w:rsidRPr="009E4415">
        <w:rPr>
          <w:rFonts w:ascii="Liberation Sans" w:hAnsi="Liberation Sans"/>
        </w:rPr>
        <w:t xml:space="preserve"> possible would be</w:t>
      </w:r>
      <w:r w:rsidRPr="006968C5">
        <w:rPr>
          <w:rFonts w:ascii="Liberation Sans" w:hAnsi="Liberation Sans"/>
        </w:rPr>
        <w:t xml:space="preserve"> revenues</w:t>
      </w:r>
      <w:r w:rsidR="00B110D2">
        <w:rPr>
          <w:rFonts w:ascii="Liberation Sans" w:hAnsi="Liberation Sans"/>
        </w:rPr>
        <w:t xml:space="preserve"> and</w:t>
      </w:r>
      <w:r w:rsidRPr="006968C5">
        <w:rPr>
          <w:rFonts w:ascii="Liberation Sans" w:hAnsi="Liberation Sans"/>
        </w:rPr>
        <w:t xml:space="preserve"> gains).</w:t>
      </w:r>
    </w:p>
    <w:p w14:paraId="0E066635"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(f)</w:t>
      </w:r>
      <w:r w:rsidRPr="006968C5">
        <w:rPr>
          <w:rFonts w:ascii="Liberation Sans" w:hAnsi="Liberation Sans"/>
        </w:rPr>
        <w:tab/>
        <w:t>Liabilities.</w:t>
      </w:r>
    </w:p>
    <w:p w14:paraId="64F504CF"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(g)</w:t>
      </w:r>
      <w:r w:rsidRPr="006968C5">
        <w:rPr>
          <w:rFonts w:ascii="Liberation Sans" w:hAnsi="Liberation Sans"/>
        </w:rPr>
        <w:tab/>
        <w:t>Comprehensive income</w:t>
      </w:r>
    </w:p>
    <w:p w14:paraId="4B246FDE"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(also possible would be revenues and gains).</w:t>
      </w:r>
    </w:p>
    <w:p w14:paraId="358BB292"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(h)</w:t>
      </w:r>
      <w:r w:rsidRPr="006968C5">
        <w:rPr>
          <w:rFonts w:ascii="Liberation Sans" w:hAnsi="Liberation Sans"/>
        </w:rPr>
        <w:tab/>
        <w:t>Comprehensive income.</w:t>
      </w:r>
    </w:p>
    <w:p w14:paraId="27592CE4"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w:t>
      </w:r>
      <w:proofErr w:type="spellStart"/>
      <w:r w:rsidRPr="006968C5">
        <w:rPr>
          <w:rFonts w:ascii="Liberation Sans" w:hAnsi="Liberation Sans"/>
        </w:rPr>
        <w:t>i</w:t>
      </w:r>
      <w:proofErr w:type="spellEnd"/>
      <w:r w:rsidRPr="006968C5">
        <w:rPr>
          <w:rFonts w:ascii="Liberation Sans" w:hAnsi="Liberation Sans"/>
        </w:rPr>
        <w:t>)</w:t>
      </w:r>
      <w:r w:rsidRPr="006968C5">
        <w:rPr>
          <w:rFonts w:ascii="Liberation Sans" w:hAnsi="Liberation Sans"/>
        </w:rPr>
        <w:tab/>
        <w:t>Revenues.</w:t>
      </w:r>
    </w:p>
    <w:p w14:paraId="1E4F8637"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(j)</w:t>
      </w:r>
      <w:r w:rsidRPr="006968C5">
        <w:rPr>
          <w:rFonts w:ascii="Liberation Sans" w:hAnsi="Liberation Sans"/>
        </w:rPr>
        <w:tab/>
        <w:t>Equity.</w:t>
      </w:r>
    </w:p>
    <w:p w14:paraId="393F6F59"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(k)</w:t>
      </w:r>
      <w:r w:rsidRPr="006968C5">
        <w:rPr>
          <w:rFonts w:ascii="Liberation Sans" w:hAnsi="Liberation Sans"/>
        </w:rPr>
        <w:tab/>
        <w:t>Comprehensive income.</w:t>
      </w:r>
    </w:p>
    <w:p w14:paraId="4C98142D" w14:textId="77777777" w:rsidR="00EE0B8A" w:rsidRPr="006968C5" w:rsidRDefault="0013074F">
      <w:pPr>
        <w:pStyle w:val="BodyLarge"/>
        <w:tabs>
          <w:tab w:val="left" w:pos="540"/>
        </w:tabs>
        <w:rPr>
          <w:rFonts w:ascii="Liberation Sans" w:hAnsi="Liberation Sans"/>
        </w:rPr>
      </w:pPr>
      <w:r w:rsidRPr="006968C5">
        <w:rPr>
          <w:rFonts w:ascii="Liberation Sans" w:hAnsi="Liberation Sans"/>
        </w:rPr>
        <w:t>(l)</w:t>
      </w:r>
      <w:r w:rsidRPr="006968C5">
        <w:rPr>
          <w:rFonts w:ascii="Liberation Sans" w:hAnsi="Liberation Sans"/>
        </w:rPr>
        <w:tab/>
      </w:r>
      <w:r w:rsidR="00F9587A">
        <w:rPr>
          <w:rFonts w:ascii="Liberation Sans" w:hAnsi="Liberation Sans"/>
        </w:rPr>
        <w:t>Distributions to owners</w:t>
      </w:r>
      <w:r w:rsidRPr="006968C5">
        <w:rPr>
          <w:rFonts w:ascii="Liberation Sans" w:hAnsi="Liberation Sans"/>
        </w:rPr>
        <w:t>.</w:t>
      </w:r>
    </w:p>
    <w:p w14:paraId="3656B9AB" w14:textId="64E8EC29" w:rsidR="00EE0B8A" w:rsidRDefault="00EE0B8A">
      <w:pPr>
        <w:pStyle w:val="BodyLarge"/>
        <w:rPr>
          <w:rFonts w:ascii="Liberation Sans" w:hAnsi="Liberation Sans"/>
        </w:rPr>
      </w:pPr>
    </w:p>
    <w:p w14:paraId="0F1F9DF1" w14:textId="77777777" w:rsidR="00D15119" w:rsidRPr="00CA34BC" w:rsidRDefault="00D15119" w:rsidP="00D15119">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2</w:t>
      </w:r>
      <w:r w:rsidRPr="00CA34BC">
        <w:rPr>
          <w:b/>
          <w:color w:val="000000"/>
          <w:sz w:val="14"/>
          <w:szCs w:val="14"/>
        </w:rPr>
        <w:t xml:space="preserve">, Bloom: C, Difficulty: Simple, </w:t>
      </w:r>
      <w:r w:rsidRPr="00CA34BC">
        <w:rPr>
          <w:b/>
          <w:bCs/>
          <w:color w:val="000000"/>
          <w:sz w:val="14"/>
          <w:szCs w:val="14"/>
        </w:rPr>
        <w:t>Time:</w:t>
      </w:r>
      <w:r w:rsidRPr="00CA34BC">
        <w:rPr>
          <w:b/>
          <w:color w:val="000000"/>
          <w:sz w:val="14"/>
          <w:szCs w:val="14"/>
        </w:rPr>
        <w:t xml:space="preserve"> 15-20, AACSB: Communication, AICPA BB: None, </w:t>
      </w:r>
      <w:r w:rsidRPr="00CA34BC">
        <w:rPr>
          <w:b/>
          <w:bCs/>
          <w:color w:val="000000"/>
          <w:sz w:val="14"/>
          <w:szCs w:val="14"/>
        </w:rPr>
        <w:t xml:space="preserve">AICPA FC: </w:t>
      </w:r>
      <w:r w:rsidRPr="00CA34BC">
        <w:rPr>
          <w:b/>
          <w:color w:val="000000"/>
          <w:sz w:val="14"/>
          <w:szCs w:val="14"/>
        </w:rPr>
        <w:t xml:space="preserve">Measurement, Reporting, AICPA PC: None </w:t>
      </w:r>
    </w:p>
    <w:p w14:paraId="639D5488" w14:textId="74B5F03A" w:rsidR="00EE0B8A" w:rsidRPr="006968C5" w:rsidRDefault="0013074F">
      <w:pPr>
        <w:pStyle w:val="BodyLarge"/>
        <w:rPr>
          <w:rFonts w:ascii="Liberation Sans" w:hAnsi="Liberation Sans"/>
        </w:rPr>
      </w:pPr>
      <w:r w:rsidRPr="006968C5">
        <w:rPr>
          <w:rFonts w:ascii="Liberation Sans" w:hAnsi="Liberation Sans"/>
        </w:rPr>
        <w:lastRenderedPageBreak/>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6B </w:t>
      </w:r>
      <w:r w:rsidRPr="006968C5">
        <w:rPr>
          <w:rFonts w:ascii="Liberation Sans" w:hAnsi="Liberation Sans"/>
        </w:rPr>
        <w:t>(15–20 minutes)</w:t>
      </w:r>
    </w:p>
    <w:p w14:paraId="45FB0818" w14:textId="77777777" w:rsidR="00EE0B8A" w:rsidRPr="006968C5" w:rsidRDefault="00EE0B8A">
      <w:pPr>
        <w:pStyle w:val="BodyLarge"/>
        <w:rPr>
          <w:rFonts w:ascii="Liberation Sans" w:hAnsi="Liberation Sans"/>
        </w:rPr>
      </w:pPr>
    </w:p>
    <w:tbl>
      <w:tblPr>
        <w:tblW w:w="0" w:type="auto"/>
        <w:tblLayout w:type="fixed"/>
        <w:tblLook w:val="0000" w:firstRow="0" w:lastRow="0" w:firstColumn="0" w:lastColumn="0" w:noHBand="0" w:noVBand="0"/>
      </w:tblPr>
      <w:tblGrid>
        <w:gridCol w:w="738"/>
        <w:gridCol w:w="720"/>
        <w:gridCol w:w="6030"/>
      </w:tblGrid>
      <w:tr w:rsidR="00EE0B8A" w:rsidRPr="004A777D" w14:paraId="454A3504" w14:textId="77777777" w:rsidTr="00206023">
        <w:tc>
          <w:tcPr>
            <w:tcW w:w="738" w:type="dxa"/>
            <w:tcBorders>
              <w:top w:val="nil"/>
              <w:left w:val="nil"/>
              <w:bottom w:val="nil"/>
              <w:right w:val="nil"/>
            </w:tcBorders>
          </w:tcPr>
          <w:p w14:paraId="7651B252" w14:textId="77777777" w:rsidR="00EE0B8A" w:rsidRPr="006968C5" w:rsidRDefault="0013074F">
            <w:pPr>
              <w:pStyle w:val="BodyLarge"/>
              <w:rPr>
                <w:rFonts w:ascii="Liberation Sans" w:hAnsi="Liberation Sans"/>
              </w:rPr>
            </w:pPr>
            <w:r w:rsidRPr="006968C5">
              <w:rPr>
                <w:rFonts w:ascii="Liberation Sans" w:hAnsi="Liberation Sans"/>
              </w:rPr>
              <w:t>(a)</w:t>
            </w:r>
          </w:p>
        </w:tc>
        <w:tc>
          <w:tcPr>
            <w:tcW w:w="720" w:type="dxa"/>
            <w:tcBorders>
              <w:top w:val="nil"/>
              <w:left w:val="nil"/>
              <w:bottom w:val="nil"/>
              <w:right w:val="nil"/>
            </w:tcBorders>
          </w:tcPr>
          <w:p w14:paraId="4BC6DBBF" w14:textId="77777777" w:rsidR="00EE0B8A" w:rsidRPr="006968C5" w:rsidRDefault="00A36531">
            <w:pPr>
              <w:pStyle w:val="BodyLarge"/>
              <w:rPr>
                <w:rFonts w:ascii="Liberation Sans" w:hAnsi="Liberation Sans"/>
              </w:rPr>
            </w:pPr>
            <w:r>
              <w:rPr>
                <w:rFonts w:ascii="Liberation Sans" w:hAnsi="Liberation Sans"/>
              </w:rPr>
              <w:t>6</w:t>
            </w:r>
            <w:r w:rsidR="0013074F" w:rsidRPr="006968C5">
              <w:rPr>
                <w:rFonts w:ascii="Liberation Sans" w:hAnsi="Liberation Sans"/>
              </w:rPr>
              <w:t>.</w:t>
            </w:r>
          </w:p>
        </w:tc>
        <w:tc>
          <w:tcPr>
            <w:tcW w:w="6030" w:type="dxa"/>
            <w:tcBorders>
              <w:top w:val="nil"/>
              <w:left w:val="nil"/>
              <w:bottom w:val="nil"/>
              <w:right w:val="nil"/>
            </w:tcBorders>
          </w:tcPr>
          <w:p w14:paraId="1A3D833F" w14:textId="77777777" w:rsidR="00EE0B8A" w:rsidRPr="006968C5" w:rsidRDefault="002D61FB" w:rsidP="002D61FB">
            <w:pPr>
              <w:pStyle w:val="BodyLarge"/>
              <w:rPr>
                <w:rFonts w:ascii="Liberation Sans" w:hAnsi="Liberation Sans"/>
              </w:rPr>
            </w:pPr>
            <w:r w:rsidRPr="006968C5">
              <w:rPr>
                <w:rFonts w:ascii="Liberation Sans" w:hAnsi="Liberation Sans"/>
              </w:rPr>
              <w:t>Measurement principle (fair value).</w:t>
            </w:r>
          </w:p>
        </w:tc>
      </w:tr>
      <w:tr w:rsidR="00EE0B8A" w:rsidRPr="004A777D" w14:paraId="69861378" w14:textId="77777777" w:rsidTr="00206023">
        <w:tc>
          <w:tcPr>
            <w:tcW w:w="738" w:type="dxa"/>
            <w:tcBorders>
              <w:top w:val="nil"/>
              <w:left w:val="nil"/>
              <w:bottom w:val="nil"/>
              <w:right w:val="nil"/>
            </w:tcBorders>
          </w:tcPr>
          <w:p w14:paraId="5D479C54" w14:textId="77777777" w:rsidR="00EE0B8A" w:rsidRPr="006968C5" w:rsidRDefault="0013074F">
            <w:pPr>
              <w:pStyle w:val="BodyLarge"/>
              <w:rPr>
                <w:rFonts w:ascii="Liberation Sans" w:hAnsi="Liberation Sans"/>
              </w:rPr>
            </w:pPr>
            <w:r w:rsidRPr="006968C5">
              <w:rPr>
                <w:rFonts w:ascii="Liberation Sans" w:hAnsi="Liberation Sans"/>
              </w:rPr>
              <w:t>(b)</w:t>
            </w:r>
          </w:p>
        </w:tc>
        <w:tc>
          <w:tcPr>
            <w:tcW w:w="720" w:type="dxa"/>
            <w:tcBorders>
              <w:top w:val="nil"/>
              <w:left w:val="nil"/>
              <w:bottom w:val="nil"/>
              <w:right w:val="nil"/>
            </w:tcBorders>
          </w:tcPr>
          <w:p w14:paraId="47886996" w14:textId="77777777" w:rsidR="00EE0B8A" w:rsidRPr="006968C5" w:rsidRDefault="0013074F">
            <w:pPr>
              <w:pStyle w:val="BodyLarge"/>
              <w:rPr>
                <w:rFonts w:ascii="Liberation Sans" w:hAnsi="Liberation Sans"/>
              </w:rPr>
            </w:pPr>
            <w:r w:rsidRPr="006968C5">
              <w:rPr>
                <w:rFonts w:ascii="Liberation Sans" w:hAnsi="Liberation Sans"/>
              </w:rPr>
              <w:t>2.</w:t>
            </w:r>
          </w:p>
        </w:tc>
        <w:tc>
          <w:tcPr>
            <w:tcW w:w="6030" w:type="dxa"/>
            <w:tcBorders>
              <w:top w:val="nil"/>
              <w:left w:val="nil"/>
              <w:bottom w:val="nil"/>
              <w:right w:val="nil"/>
            </w:tcBorders>
          </w:tcPr>
          <w:p w14:paraId="0D86ED2E" w14:textId="77777777" w:rsidR="00EE0B8A" w:rsidRPr="006968C5" w:rsidRDefault="0013074F">
            <w:pPr>
              <w:pStyle w:val="BodyLarge"/>
              <w:rPr>
                <w:rFonts w:ascii="Liberation Sans" w:hAnsi="Liberation Sans"/>
              </w:rPr>
            </w:pPr>
            <w:r w:rsidRPr="006968C5">
              <w:rPr>
                <w:rFonts w:ascii="Liberation Sans" w:hAnsi="Liberation Sans"/>
              </w:rPr>
              <w:t>Going concern assumption.</w:t>
            </w:r>
          </w:p>
        </w:tc>
      </w:tr>
      <w:tr w:rsidR="00EE0B8A" w:rsidRPr="004A777D" w14:paraId="5515A129" w14:textId="77777777" w:rsidTr="00206023">
        <w:tc>
          <w:tcPr>
            <w:tcW w:w="738" w:type="dxa"/>
            <w:tcBorders>
              <w:top w:val="nil"/>
              <w:left w:val="nil"/>
              <w:bottom w:val="nil"/>
              <w:right w:val="nil"/>
            </w:tcBorders>
          </w:tcPr>
          <w:p w14:paraId="75C65189" w14:textId="77777777" w:rsidR="00EE0B8A" w:rsidRPr="006968C5" w:rsidRDefault="0013074F">
            <w:pPr>
              <w:pStyle w:val="BodyLarge"/>
              <w:rPr>
                <w:rFonts w:ascii="Liberation Sans" w:hAnsi="Liberation Sans"/>
              </w:rPr>
            </w:pPr>
            <w:r w:rsidRPr="006968C5">
              <w:rPr>
                <w:rFonts w:ascii="Liberation Sans" w:hAnsi="Liberation Sans"/>
              </w:rPr>
              <w:t>(c)</w:t>
            </w:r>
          </w:p>
        </w:tc>
        <w:tc>
          <w:tcPr>
            <w:tcW w:w="720" w:type="dxa"/>
            <w:tcBorders>
              <w:top w:val="nil"/>
              <w:left w:val="nil"/>
              <w:bottom w:val="nil"/>
              <w:right w:val="nil"/>
            </w:tcBorders>
          </w:tcPr>
          <w:p w14:paraId="45CB103B" w14:textId="77777777" w:rsidR="00EE0B8A" w:rsidRPr="006968C5" w:rsidRDefault="002D61FB">
            <w:pPr>
              <w:pStyle w:val="BodyLarge"/>
              <w:rPr>
                <w:rFonts w:ascii="Liberation Sans" w:hAnsi="Liberation Sans"/>
              </w:rPr>
            </w:pPr>
            <w:r w:rsidRPr="006968C5">
              <w:rPr>
                <w:rFonts w:ascii="Liberation Sans" w:hAnsi="Liberation Sans"/>
              </w:rPr>
              <w:t>7</w:t>
            </w:r>
            <w:r w:rsidR="0013074F" w:rsidRPr="006968C5">
              <w:rPr>
                <w:rFonts w:ascii="Liberation Sans" w:hAnsi="Liberation Sans"/>
              </w:rPr>
              <w:t>.</w:t>
            </w:r>
          </w:p>
        </w:tc>
        <w:tc>
          <w:tcPr>
            <w:tcW w:w="6030" w:type="dxa"/>
            <w:tcBorders>
              <w:top w:val="nil"/>
              <w:left w:val="nil"/>
              <w:bottom w:val="nil"/>
              <w:right w:val="nil"/>
            </w:tcBorders>
          </w:tcPr>
          <w:p w14:paraId="4EEDC9A6" w14:textId="77777777" w:rsidR="00EE0B8A" w:rsidRPr="006968C5" w:rsidRDefault="0013074F">
            <w:pPr>
              <w:pStyle w:val="BodyLarge"/>
              <w:rPr>
                <w:rFonts w:ascii="Liberation Sans" w:hAnsi="Liberation Sans"/>
              </w:rPr>
            </w:pPr>
            <w:r w:rsidRPr="006968C5">
              <w:rPr>
                <w:rFonts w:ascii="Liberation Sans" w:hAnsi="Liberation Sans"/>
              </w:rPr>
              <w:t>Expense recognition principle.</w:t>
            </w:r>
          </w:p>
        </w:tc>
      </w:tr>
      <w:tr w:rsidR="00EE0B8A" w:rsidRPr="004A777D" w14:paraId="5D4706F4" w14:textId="77777777" w:rsidTr="00206023">
        <w:tc>
          <w:tcPr>
            <w:tcW w:w="738" w:type="dxa"/>
            <w:tcBorders>
              <w:top w:val="nil"/>
              <w:left w:val="nil"/>
              <w:bottom w:val="nil"/>
              <w:right w:val="nil"/>
            </w:tcBorders>
          </w:tcPr>
          <w:p w14:paraId="3763D83C" w14:textId="77777777" w:rsidR="00EE0B8A" w:rsidRPr="006968C5" w:rsidRDefault="0013074F">
            <w:pPr>
              <w:pStyle w:val="BodyLarge"/>
              <w:rPr>
                <w:rFonts w:ascii="Liberation Sans" w:hAnsi="Liberation Sans"/>
              </w:rPr>
            </w:pPr>
            <w:r w:rsidRPr="006968C5">
              <w:rPr>
                <w:rFonts w:ascii="Liberation Sans" w:hAnsi="Liberation Sans"/>
              </w:rPr>
              <w:t>(d)</w:t>
            </w:r>
          </w:p>
        </w:tc>
        <w:tc>
          <w:tcPr>
            <w:tcW w:w="720" w:type="dxa"/>
            <w:tcBorders>
              <w:top w:val="nil"/>
              <w:left w:val="nil"/>
              <w:bottom w:val="nil"/>
              <w:right w:val="nil"/>
            </w:tcBorders>
          </w:tcPr>
          <w:p w14:paraId="0135CBF0" w14:textId="77777777" w:rsidR="00EE0B8A" w:rsidRPr="006968C5" w:rsidRDefault="0013074F">
            <w:pPr>
              <w:pStyle w:val="BodyLarge"/>
              <w:rPr>
                <w:rFonts w:ascii="Liberation Sans" w:hAnsi="Liberation Sans"/>
              </w:rPr>
            </w:pPr>
            <w:r w:rsidRPr="006968C5">
              <w:rPr>
                <w:rFonts w:ascii="Liberation Sans" w:hAnsi="Liberation Sans"/>
              </w:rPr>
              <w:t>1.</w:t>
            </w:r>
          </w:p>
        </w:tc>
        <w:tc>
          <w:tcPr>
            <w:tcW w:w="6030" w:type="dxa"/>
            <w:tcBorders>
              <w:top w:val="nil"/>
              <w:left w:val="nil"/>
              <w:bottom w:val="nil"/>
              <w:right w:val="nil"/>
            </w:tcBorders>
          </w:tcPr>
          <w:p w14:paraId="043FD552" w14:textId="77777777" w:rsidR="00EE0B8A" w:rsidRPr="006968C5" w:rsidRDefault="0013074F">
            <w:pPr>
              <w:pStyle w:val="BodyLarge"/>
              <w:rPr>
                <w:rFonts w:ascii="Liberation Sans" w:hAnsi="Liberation Sans"/>
              </w:rPr>
            </w:pPr>
            <w:r w:rsidRPr="006968C5">
              <w:rPr>
                <w:rFonts w:ascii="Liberation Sans" w:hAnsi="Liberation Sans"/>
              </w:rPr>
              <w:t>Economic entity assumption.</w:t>
            </w:r>
          </w:p>
        </w:tc>
      </w:tr>
      <w:tr w:rsidR="00EE0B8A" w:rsidRPr="004A777D" w14:paraId="3D5C092C" w14:textId="77777777" w:rsidTr="00206023">
        <w:tc>
          <w:tcPr>
            <w:tcW w:w="738" w:type="dxa"/>
            <w:tcBorders>
              <w:top w:val="nil"/>
              <w:left w:val="nil"/>
              <w:bottom w:val="nil"/>
              <w:right w:val="nil"/>
            </w:tcBorders>
          </w:tcPr>
          <w:p w14:paraId="446A3039" w14:textId="77777777" w:rsidR="00EE0B8A" w:rsidRPr="006968C5" w:rsidRDefault="0013074F">
            <w:pPr>
              <w:pStyle w:val="BodyLarge"/>
              <w:rPr>
                <w:rFonts w:ascii="Liberation Sans" w:hAnsi="Liberation Sans"/>
              </w:rPr>
            </w:pPr>
            <w:r w:rsidRPr="006968C5">
              <w:rPr>
                <w:rFonts w:ascii="Liberation Sans" w:hAnsi="Liberation Sans"/>
              </w:rPr>
              <w:t>(e)</w:t>
            </w:r>
          </w:p>
        </w:tc>
        <w:tc>
          <w:tcPr>
            <w:tcW w:w="720" w:type="dxa"/>
            <w:tcBorders>
              <w:top w:val="nil"/>
              <w:left w:val="nil"/>
              <w:bottom w:val="nil"/>
              <w:right w:val="nil"/>
            </w:tcBorders>
          </w:tcPr>
          <w:p w14:paraId="3DF6D3BA" w14:textId="77777777" w:rsidR="00EE0B8A" w:rsidRPr="006968C5" w:rsidRDefault="002D61FB">
            <w:pPr>
              <w:pStyle w:val="BodyLarge"/>
              <w:rPr>
                <w:rFonts w:ascii="Liberation Sans" w:hAnsi="Liberation Sans"/>
              </w:rPr>
            </w:pPr>
            <w:r w:rsidRPr="006968C5">
              <w:rPr>
                <w:rFonts w:ascii="Liberation Sans" w:hAnsi="Liberation Sans"/>
              </w:rPr>
              <w:t>8</w:t>
            </w:r>
            <w:r w:rsidR="0013074F" w:rsidRPr="006968C5">
              <w:rPr>
                <w:rFonts w:ascii="Liberation Sans" w:hAnsi="Liberation Sans"/>
              </w:rPr>
              <w:t>.</w:t>
            </w:r>
          </w:p>
        </w:tc>
        <w:tc>
          <w:tcPr>
            <w:tcW w:w="6030" w:type="dxa"/>
            <w:tcBorders>
              <w:top w:val="nil"/>
              <w:left w:val="nil"/>
              <w:bottom w:val="nil"/>
              <w:right w:val="nil"/>
            </w:tcBorders>
          </w:tcPr>
          <w:p w14:paraId="5FB0DCF0" w14:textId="77777777" w:rsidR="00EE0B8A" w:rsidRPr="006968C5" w:rsidRDefault="0013074F">
            <w:pPr>
              <w:pStyle w:val="BodyLarge"/>
              <w:rPr>
                <w:rFonts w:ascii="Liberation Sans" w:hAnsi="Liberation Sans"/>
              </w:rPr>
            </w:pPr>
            <w:r w:rsidRPr="006968C5">
              <w:rPr>
                <w:rFonts w:ascii="Liberation Sans" w:hAnsi="Liberation Sans"/>
              </w:rPr>
              <w:t>Full disclosure principle.</w:t>
            </w:r>
          </w:p>
        </w:tc>
      </w:tr>
      <w:tr w:rsidR="00EE0B8A" w:rsidRPr="004A777D" w14:paraId="0255513F" w14:textId="77777777" w:rsidTr="00206023">
        <w:tc>
          <w:tcPr>
            <w:tcW w:w="738" w:type="dxa"/>
            <w:tcBorders>
              <w:top w:val="nil"/>
              <w:left w:val="nil"/>
              <w:bottom w:val="nil"/>
              <w:right w:val="nil"/>
            </w:tcBorders>
          </w:tcPr>
          <w:p w14:paraId="14B53769" w14:textId="77777777" w:rsidR="00EE0B8A" w:rsidRPr="006968C5" w:rsidRDefault="0013074F">
            <w:pPr>
              <w:pStyle w:val="BodyLarge"/>
              <w:rPr>
                <w:rFonts w:ascii="Liberation Sans" w:hAnsi="Liberation Sans"/>
              </w:rPr>
            </w:pPr>
            <w:r w:rsidRPr="006968C5">
              <w:rPr>
                <w:rFonts w:ascii="Liberation Sans" w:hAnsi="Liberation Sans"/>
              </w:rPr>
              <w:t>(f)</w:t>
            </w:r>
          </w:p>
        </w:tc>
        <w:tc>
          <w:tcPr>
            <w:tcW w:w="720" w:type="dxa"/>
            <w:tcBorders>
              <w:top w:val="nil"/>
              <w:left w:val="nil"/>
              <w:bottom w:val="nil"/>
              <w:right w:val="nil"/>
            </w:tcBorders>
          </w:tcPr>
          <w:p w14:paraId="56C72689" w14:textId="77777777" w:rsidR="00EE0B8A" w:rsidRPr="006968C5" w:rsidRDefault="0013074F">
            <w:pPr>
              <w:pStyle w:val="BodyLarge"/>
              <w:rPr>
                <w:rFonts w:ascii="Liberation Sans" w:hAnsi="Liberation Sans"/>
              </w:rPr>
            </w:pPr>
            <w:r w:rsidRPr="006968C5">
              <w:rPr>
                <w:rFonts w:ascii="Liberation Sans" w:hAnsi="Liberation Sans"/>
              </w:rPr>
              <w:t>5.</w:t>
            </w:r>
          </w:p>
        </w:tc>
        <w:tc>
          <w:tcPr>
            <w:tcW w:w="6030" w:type="dxa"/>
            <w:tcBorders>
              <w:top w:val="nil"/>
              <w:left w:val="nil"/>
              <w:bottom w:val="nil"/>
              <w:right w:val="nil"/>
            </w:tcBorders>
          </w:tcPr>
          <w:p w14:paraId="7D21C63D" w14:textId="77777777" w:rsidR="00EE0B8A" w:rsidRPr="006968C5" w:rsidRDefault="00206023" w:rsidP="00206023">
            <w:pPr>
              <w:pStyle w:val="BodyLarge"/>
              <w:rPr>
                <w:rFonts w:ascii="Liberation Sans" w:hAnsi="Liberation Sans"/>
              </w:rPr>
            </w:pPr>
            <w:r w:rsidRPr="006968C5">
              <w:rPr>
                <w:rFonts w:ascii="Liberation Sans" w:hAnsi="Liberation Sans"/>
              </w:rPr>
              <w:t>Measurement principle (h</w:t>
            </w:r>
            <w:r w:rsidR="007608B2">
              <w:rPr>
                <w:rFonts w:ascii="Liberation Sans" w:hAnsi="Liberation Sans"/>
              </w:rPr>
              <w:t>istorical cost</w:t>
            </w:r>
            <w:r w:rsidRPr="006968C5">
              <w:rPr>
                <w:rFonts w:ascii="Liberation Sans" w:hAnsi="Liberation Sans"/>
              </w:rPr>
              <w:t>)</w:t>
            </w:r>
            <w:r w:rsidR="0013074F" w:rsidRPr="006968C5">
              <w:rPr>
                <w:rFonts w:ascii="Liberation Sans" w:hAnsi="Liberation Sans"/>
              </w:rPr>
              <w:t>.</w:t>
            </w:r>
          </w:p>
        </w:tc>
      </w:tr>
      <w:tr w:rsidR="00EE0B8A" w:rsidRPr="004A777D" w14:paraId="21BBC857" w14:textId="77777777" w:rsidTr="00206023">
        <w:tc>
          <w:tcPr>
            <w:tcW w:w="738" w:type="dxa"/>
            <w:tcBorders>
              <w:top w:val="nil"/>
              <w:left w:val="nil"/>
              <w:bottom w:val="nil"/>
              <w:right w:val="nil"/>
            </w:tcBorders>
          </w:tcPr>
          <w:p w14:paraId="0DAE193B" w14:textId="77777777" w:rsidR="00EE0B8A" w:rsidRPr="006968C5" w:rsidRDefault="0013074F" w:rsidP="002D61FB">
            <w:pPr>
              <w:pStyle w:val="BodyLarge"/>
              <w:rPr>
                <w:rFonts w:ascii="Liberation Sans" w:hAnsi="Liberation Sans"/>
              </w:rPr>
            </w:pPr>
            <w:r w:rsidRPr="006968C5">
              <w:rPr>
                <w:rFonts w:ascii="Liberation Sans" w:hAnsi="Liberation Sans"/>
              </w:rPr>
              <w:t>(</w:t>
            </w:r>
            <w:r w:rsidR="002D61FB" w:rsidRPr="006968C5">
              <w:rPr>
                <w:rFonts w:ascii="Liberation Sans" w:hAnsi="Liberation Sans"/>
              </w:rPr>
              <w:t>g</w:t>
            </w:r>
            <w:r w:rsidRPr="006968C5">
              <w:rPr>
                <w:rFonts w:ascii="Liberation Sans" w:hAnsi="Liberation Sans"/>
              </w:rPr>
              <w:t>)</w:t>
            </w:r>
          </w:p>
        </w:tc>
        <w:tc>
          <w:tcPr>
            <w:tcW w:w="720" w:type="dxa"/>
            <w:tcBorders>
              <w:top w:val="nil"/>
              <w:left w:val="nil"/>
              <w:bottom w:val="nil"/>
              <w:right w:val="nil"/>
            </w:tcBorders>
          </w:tcPr>
          <w:p w14:paraId="0F9ABB3F" w14:textId="77777777" w:rsidR="00EE0B8A" w:rsidRPr="006968C5" w:rsidRDefault="0013074F">
            <w:pPr>
              <w:pStyle w:val="BodyLarge"/>
              <w:rPr>
                <w:rFonts w:ascii="Liberation Sans" w:hAnsi="Liberation Sans"/>
              </w:rPr>
            </w:pPr>
            <w:r w:rsidRPr="006968C5">
              <w:rPr>
                <w:rFonts w:ascii="Liberation Sans" w:hAnsi="Liberation Sans"/>
              </w:rPr>
              <w:t>4.</w:t>
            </w:r>
          </w:p>
        </w:tc>
        <w:tc>
          <w:tcPr>
            <w:tcW w:w="6030" w:type="dxa"/>
            <w:tcBorders>
              <w:top w:val="nil"/>
              <w:left w:val="nil"/>
              <w:bottom w:val="nil"/>
              <w:right w:val="nil"/>
            </w:tcBorders>
          </w:tcPr>
          <w:p w14:paraId="5B0D2AFD" w14:textId="77777777" w:rsidR="00EE0B8A" w:rsidRPr="006968C5" w:rsidRDefault="0013074F">
            <w:pPr>
              <w:pStyle w:val="BodyLarge"/>
              <w:rPr>
                <w:rFonts w:ascii="Liberation Sans" w:hAnsi="Liberation Sans"/>
              </w:rPr>
            </w:pPr>
            <w:r w:rsidRPr="006968C5">
              <w:rPr>
                <w:rFonts w:ascii="Liberation Sans" w:hAnsi="Liberation Sans"/>
              </w:rPr>
              <w:t>Periodicity assumption.</w:t>
            </w:r>
          </w:p>
        </w:tc>
      </w:tr>
      <w:tr w:rsidR="00EE0B8A" w:rsidRPr="004A777D" w14:paraId="7AC1FA66" w14:textId="77777777" w:rsidTr="00206023">
        <w:tc>
          <w:tcPr>
            <w:tcW w:w="738" w:type="dxa"/>
            <w:tcBorders>
              <w:top w:val="nil"/>
              <w:left w:val="nil"/>
              <w:bottom w:val="nil"/>
              <w:right w:val="nil"/>
            </w:tcBorders>
          </w:tcPr>
          <w:p w14:paraId="0CAE7798" w14:textId="77777777" w:rsidR="00EE0B8A" w:rsidRPr="006968C5" w:rsidRDefault="002D61FB">
            <w:pPr>
              <w:pStyle w:val="BodyLarge"/>
              <w:rPr>
                <w:rFonts w:ascii="Liberation Sans" w:hAnsi="Liberation Sans"/>
              </w:rPr>
            </w:pPr>
            <w:r w:rsidRPr="006968C5">
              <w:rPr>
                <w:rFonts w:ascii="Liberation Sans" w:hAnsi="Liberation Sans"/>
              </w:rPr>
              <w:t>(h</w:t>
            </w:r>
            <w:r w:rsidR="0013074F" w:rsidRPr="006968C5">
              <w:rPr>
                <w:rFonts w:ascii="Liberation Sans" w:hAnsi="Liberation Sans"/>
              </w:rPr>
              <w:t>)</w:t>
            </w:r>
          </w:p>
        </w:tc>
        <w:tc>
          <w:tcPr>
            <w:tcW w:w="720" w:type="dxa"/>
            <w:tcBorders>
              <w:top w:val="nil"/>
              <w:left w:val="nil"/>
              <w:bottom w:val="nil"/>
              <w:right w:val="nil"/>
            </w:tcBorders>
          </w:tcPr>
          <w:p w14:paraId="1F75A9DD" w14:textId="77777777" w:rsidR="00EE0B8A" w:rsidRPr="006968C5" w:rsidRDefault="0013074F">
            <w:pPr>
              <w:pStyle w:val="BodyLarge"/>
              <w:rPr>
                <w:rFonts w:ascii="Liberation Sans" w:hAnsi="Liberation Sans"/>
              </w:rPr>
            </w:pPr>
            <w:r w:rsidRPr="006968C5">
              <w:rPr>
                <w:rFonts w:ascii="Liberation Sans" w:hAnsi="Liberation Sans"/>
              </w:rPr>
              <w:t>3.</w:t>
            </w:r>
          </w:p>
        </w:tc>
        <w:tc>
          <w:tcPr>
            <w:tcW w:w="6030" w:type="dxa"/>
            <w:tcBorders>
              <w:top w:val="nil"/>
              <w:left w:val="nil"/>
              <w:bottom w:val="nil"/>
              <w:right w:val="nil"/>
            </w:tcBorders>
          </w:tcPr>
          <w:p w14:paraId="121F2C05" w14:textId="77777777" w:rsidR="00EE0B8A" w:rsidRPr="006968C5" w:rsidRDefault="0013074F">
            <w:pPr>
              <w:pStyle w:val="BodyLarge"/>
              <w:rPr>
                <w:rFonts w:ascii="Liberation Sans" w:hAnsi="Liberation Sans"/>
              </w:rPr>
            </w:pPr>
            <w:r w:rsidRPr="006968C5">
              <w:rPr>
                <w:rFonts w:ascii="Liberation Sans" w:hAnsi="Liberation Sans"/>
              </w:rPr>
              <w:t>Monetary unit assumption.</w:t>
            </w:r>
          </w:p>
        </w:tc>
      </w:tr>
    </w:tbl>
    <w:p w14:paraId="049F31CB" w14:textId="77777777" w:rsidR="00EE0B8A" w:rsidRPr="006968C5" w:rsidRDefault="00EE0B8A">
      <w:pPr>
        <w:pStyle w:val="BodyLarge"/>
        <w:rPr>
          <w:rFonts w:ascii="Liberation Sans" w:hAnsi="Liberation Sans"/>
        </w:rPr>
      </w:pPr>
    </w:p>
    <w:p w14:paraId="6D2DA3E3" w14:textId="77777777" w:rsidR="0028695B" w:rsidRPr="00CA34BC" w:rsidRDefault="0028695B" w:rsidP="0028695B">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3</w:t>
      </w:r>
      <w:r w:rsidRPr="00CA34BC">
        <w:rPr>
          <w:b/>
          <w:color w:val="000000"/>
          <w:sz w:val="14"/>
          <w:szCs w:val="14"/>
        </w:rPr>
        <w:t>,</w:t>
      </w:r>
      <w:r>
        <w:rPr>
          <w:b/>
          <w:color w:val="000000"/>
          <w:sz w:val="14"/>
          <w:szCs w:val="14"/>
        </w:rPr>
        <w:t xml:space="preserve"> 4,</w:t>
      </w:r>
      <w:r w:rsidRPr="00CA34BC">
        <w:rPr>
          <w:b/>
          <w:color w:val="000000"/>
          <w:sz w:val="14"/>
          <w:szCs w:val="14"/>
        </w:rPr>
        <w:t xml:space="preserve"> Bloom: C, Difficulty: Simple, </w:t>
      </w:r>
      <w:r w:rsidRPr="00CA34BC">
        <w:rPr>
          <w:b/>
          <w:bCs/>
          <w:color w:val="000000"/>
          <w:sz w:val="14"/>
          <w:szCs w:val="14"/>
        </w:rPr>
        <w:t>Time:</w:t>
      </w:r>
      <w:r w:rsidRPr="00CA34BC">
        <w:rPr>
          <w:b/>
          <w:color w:val="000000"/>
          <w:sz w:val="14"/>
          <w:szCs w:val="14"/>
        </w:rPr>
        <w:t xml:space="preserve"> 15-20, AACSB: Communication, AICPA BB: None, </w:t>
      </w:r>
      <w:r w:rsidRPr="00CA34BC">
        <w:rPr>
          <w:b/>
          <w:bCs/>
          <w:color w:val="000000"/>
          <w:sz w:val="14"/>
          <w:szCs w:val="14"/>
        </w:rPr>
        <w:t xml:space="preserve">AICPA FC: </w:t>
      </w:r>
      <w:r w:rsidRPr="00CA34BC">
        <w:rPr>
          <w:b/>
          <w:color w:val="000000"/>
          <w:sz w:val="14"/>
          <w:szCs w:val="14"/>
        </w:rPr>
        <w:t>Measurement, Reporting, AICPA PC: None</w:t>
      </w:r>
    </w:p>
    <w:p w14:paraId="53128261" w14:textId="77777777" w:rsidR="00EE0B8A" w:rsidRPr="006968C5" w:rsidRDefault="00EE0B8A">
      <w:pPr>
        <w:pStyle w:val="BodyLarge"/>
        <w:rPr>
          <w:rFonts w:ascii="Liberation Sans" w:hAnsi="Liberation Sans"/>
        </w:rPr>
      </w:pPr>
    </w:p>
    <w:p w14:paraId="4369F41D" w14:textId="02CDE120" w:rsidR="00EE0B8A" w:rsidRPr="006968C5" w:rsidRDefault="0013074F">
      <w:pPr>
        <w:pStyle w:val="BodyLarge"/>
        <w:rPr>
          <w:rFonts w:ascii="Liberation Sans" w:hAnsi="Liberation Sans"/>
        </w:rPr>
      </w:pPr>
      <w:r w:rsidRPr="006968C5">
        <w:rPr>
          <w:rFonts w:ascii="Liberation Sans" w:hAnsi="Liberation Sans"/>
        </w:rPr>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7B </w:t>
      </w:r>
      <w:r w:rsidRPr="006968C5">
        <w:rPr>
          <w:rFonts w:ascii="Liberation Sans" w:hAnsi="Liberation Sans"/>
        </w:rPr>
        <w:t>(20–25 minutes)</w:t>
      </w:r>
    </w:p>
    <w:p w14:paraId="62486C05" w14:textId="77777777" w:rsidR="00EE0B8A" w:rsidRPr="006968C5" w:rsidRDefault="00EE0B8A">
      <w:pPr>
        <w:pStyle w:val="BodyLarge"/>
        <w:rPr>
          <w:rFonts w:ascii="Liberation Sans" w:hAnsi="Liberation Sans"/>
        </w:rPr>
      </w:pPr>
    </w:p>
    <w:tbl>
      <w:tblPr>
        <w:tblW w:w="0" w:type="auto"/>
        <w:tblLayout w:type="fixed"/>
        <w:tblLook w:val="0000" w:firstRow="0" w:lastRow="0" w:firstColumn="0" w:lastColumn="0" w:noHBand="0" w:noVBand="0"/>
      </w:tblPr>
      <w:tblGrid>
        <w:gridCol w:w="648"/>
        <w:gridCol w:w="22"/>
        <w:gridCol w:w="7856"/>
      </w:tblGrid>
      <w:tr w:rsidR="002D61FB" w:rsidRPr="004A777D" w14:paraId="581152F0" w14:textId="77777777" w:rsidTr="006968C5">
        <w:tc>
          <w:tcPr>
            <w:tcW w:w="648" w:type="dxa"/>
            <w:tcBorders>
              <w:top w:val="nil"/>
              <w:left w:val="nil"/>
              <w:bottom w:val="nil"/>
              <w:right w:val="nil"/>
            </w:tcBorders>
          </w:tcPr>
          <w:p w14:paraId="21DC8666" w14:textId="77777777" w:rsidR="002D61FB" w:rsidRPr="006968C5" w:rsidRDefault="002D61FB">
            <w:pPr>
              <w:pStyle w:val="BodyLarge"/>
              <w:rPr>
                <w:rFonts w:ascii="Liberation Sans" w:hAnsi="Liberation Sans"/>
              </w:rPr>
            </w:pPr>
            <w:r w:rsidRPr="006968C5">
              <w:rPr>
                <w:rFonts w:ascii="Liberation Sans" w:hAnsi="Liberation Sans"/>
              </w:rPr>
              <w:t>(a)</w:t>
            </w:r>
          </w:p>
        </w:tc>
        <w:tc>
          <w:tcPr>
            <w:tcW w:w="7878" w:type="dxa"/>
            <w:gridSpan w:val="2"/>
            <w:tcBorders>
              <w:top w:val="nil"/>
              <w:left w:val="nil"/>
              <w:bottom w:val="nil"/>
              <w:right w:val="nil"/>
            </w:tcBorders>
          </w:tcPr>
          <w:p w14:paraId="1F87884C" w14:textId="77777777" w:rsidR="002D61FB" w:rsidRPr="006968C5" w:rsidRDefault="002D61FB">
            <w:pPr>
              <w:pStyle w:val="BodyLarge"/>
              <w:rPr>
                <w:rFonts w:ascii="Liberation Sans" w:hAnsi="Liberation Sans"/>
              </w:rPr>
            </w:pPr>
            <w:r w:rsidRPr="006968C5">
              <w:rPr>
                <w:rFonts w:ascii="Liberation Sans" w:hAnsi="Liberation Sans"/>
              </w:rPr>
              <w:t>Full disclosure principle.</w:t>
            </w:r>
          </w:p>
        </w:tc>
      </w:tr>
      <w:tr w:rsidR="002D61FB" w:rsidRPr="004A777D" w14:paraId="1FC4D3B9" w14:textId="77777777" w:rsidTr="006968C5">
        <w:tc>
          <w:tcPr>
            <w:tcW w:w="648" w:type="dxa"/>
            <w:tcBorders>
              <w:top w:val="nil"/>
              <w:left w:val="nil"/>
              <w:bottom w:val="nil"/>
              <w:right w:val="nil"/>
            </w:tcBorders>
          </w:tcPr>
          <w:p w14:paraId="131CE198" w14:textId="77777777" w:rsidR="002D61FB" w:rsidRPr="006968C5" w:rsidRDefault="002D61FB">
            <w:pPr>
              <w:pStyle w:val="BodyLarge"/>
              <w:rPr>
                <w:rFonts w:ascii="Liberation Sans" w:hAnsi="Liberation Sans"/>
              </w:rPr>
            </w:pPr>
            <w:r w:rsidRPr="006968C5">
              <w:rPr>
                <w:rFonts w:ascii="Liberation Sans" w:hAnsi="Liberation Sans"/>
              </w:rPr>
              <w:t>(b)</w:t>
            </w:r>
          </w:p>
        </w:tc>
        <w:tc>
          <w:tcPr>
            <w:tcW w:w="7878" w:type="dxa"/>
            <w:gridSpan w:val="2"/>
            <w:tcBorders>
              <w:top w:val="nil"/>
              <w:left w:val="nil"/>
              <w:bottom w:val="nil"/>
              <w:right w:val="nil"/>
            </w:tcBorders>
          </w:tcPr>
          <w:p w14:paraId="39E6355D" w14:textId="77777777" w:rsidR="002D61FB" w:rsidRPr="006968C5" w:rsidRDefault="002D61FB">
            <w:pPr>
              <w:pStyle w:val="BodyLarge"/>
              <w:rPr>
                <w:rFonts w:ascii="Liberation Sans" w:hAnsi="Liberation Sans"/>
              </w:rPr>
            </w:pPr>
            <w:r w:rsidRPr="006968C5">
              <w:rPr>
                <w:rFonts w:ascii="Liberation Sans" w:hAnsi="Liberation Sans"/>
              </w:rPr>
              <w:t>Expense recognition principle.</w:t>
            </w:r>
          </w:p>
        </w:tc>
      </w:tr>
      <w:tr w:rsidR="002D61FB" w:rsidRPr="004A777D" w14:paraId="0C72BEDE" w14:textId="77777777" w:rsidTr="006968C5">
        <w:tc>
          <w:tcPr>
            <w:tcW w:w="648" w:type="dxa"/>
            <w:tcBorders>
              <w:top w:val="nil"/>
              <w:left w:val="nil"/>
              <w:bottom w:val="nil"/>
              <w:right w:val="nil"/>
            </w:tcBorders>
          </w:tcPr>
          <w:p w14:paraId="72F565C5" w14:textId="77777777" w:rsidR="002D61FB" w:rsidRPr="006968C5" w:rsidRDefault="002D61FB">
            <w:pPr>
              <w:pStyle w:val="BodyLarge"/>
              <w:rPr>
                <w:rFonts w:ascii="Liberation Sans" w:hAnsi="Liberation Sans"/>
              </w:rPr>
            </w:pPr>
            <w:r w:rsidRPr="006968C5">
              <w:rPr>
                <w:rFonts w:ascii="Liberation Sans" w:hAnsi="Liberation Sans"/>
              </w:rPr>
              <w:t>(c)</w:t>
            </w:r>
          </w:p>
        </w:tc>
        <w:tc>
          <w:tcPr>
            <w:tcW w:w="7878" w:type="dxa"/>
            <w:gridSpan w:val="2"/>
            <w:tcBorders>
              <w:top w:val="nil"/>
              <w:left w:val="nil"/>
              <w:bottom w:val="nil"/>
              <w:right w:val="nil"/>
            </w:tcBorders>
          </w:tcPr>
          <w:p w14:paraId="0038C585" w14:textId="77777777" w:rsidR="002D61FB" w:rsidRPr="006968C5" w:rsidRDefault="004F626A" w:rsidP="00BD5016">
            <w:pPr>
              <w:pStyle w:val="BodyLarge"/>
              <w:rPr>
                <w:rFonts w:ascii="Liberation Sans" w:hAnsi="Liberation Sans"/>
              </w:rPr>
            </w:pPr>
            <w:r w:rsidRPr="004F626A">
              <w:rPr>
                <w:rFonts w:ascii="Liberation Sans" w:hAnsi="Liberation Sans"/>
              </w:rPr>
              <w:t>Monetary Unit Assumption</w:t>
            </w:r>
            <w:r w:rsidR="002D61FB" w:rsidRPr="006968C5">
              <w:rPr>
                <w:rFonts w:ascii="Liberation Sans" w:hAnsi="Liberation Sans"/>
              </w:rPr>
              <w:t>.</w:t>
            </w:r>
          </w:p>
        </w:tc>
      </w:tr>
      <w:tr w:rsidR="002D61FB" w:rsidRPr="004A777D" w14:paraId="3FE5E888" w14:textId="77777777" w:rsidTr="006968C5">
        <w:tc>
          <w:tcPr>
            <w:tcW w:w="648" w:type="dxa"/>
            <w:tcBorders>
              <w:top w:val="nil"/>
              <w:left w:val="nil"/>
              <w:bottom w:val="nil"/>
              <w:right w:val="nil"/>
            </w:tcBorders>
          </w:tcPr>
          <w:p w14:paraId="4E6A048F" w14:textId="77777777" w:rsidR="002D61FB" w:rsidRPr="006968C5" w:rsidRDefault="002D61FB">
            <w:pPr>
              <w:pStyle w:val="BodyLarge"/>
              <w:rPr>
                <w:rFonts w:ascii="Liberation Sans" w:hAnsi="Liberation Sans"/>
              </w:rPr>
            </w:pPr>
            <w:r w:rsidRPr="006968C5">
              <w:rPr>
                <w:rFonts w:ascii="Liberation Sans" w:hAnsi="Liberation Sans"/>
              </w:rPr>
              <w:t>(d)</w:t>
            </w:r>
          </w:p>
        </w:tc>
        <w:tc>
          <w:tcPr>
            <w:tcW w:w="7878" w:type="dxa"/>
            <w:gridSpan w:val="2"/>
            <w:tcBorders>
              <w:top w:val="nil"/>
              <w:left w:val="nil"/>
              <w:bottom w:val="nil"/>
              <w:right w:val="nil"/>
            </w:tcBorders>
          </w:tcPr>
          <w:p w14:paraId="27DFB6C0" w14:textId="77777777" w:rsidR="002D61FB" w:rsidRPr="006968C5" w:rsidRDefault="002D61FB" w:rsidP="00BD5016">
            <w:pPr>
              <w:pStyle w:val="BodyLarge"/>
              <w:rPr>
                <w:rFonts w:ascii="Liberation Sans" w:hAnsi="Liberation Sans"/>
              </w:rPr>
            </w:pPr>
            <w:r w:rsidRPr="006968C5">
              <w:rPr>
                <w:rFonts w:ascii="Liberation Sans" w:hAnsi="Liberation Sans"/>
              </w:rPr>
              <w:t>Measurement principle (fair value).</w:t>
            </w:r>
          </w:p>
        </w:tc>
      </w:tr>
      <w:tr w:rsidR="002D61FB" w:rsidRPr="004A777D" w14:paraId="69F19D05" w14:textId="77777777" w:rsidTr="006968C5">
        <w:tc>
          <w:tcPr>
            <w:tcW w:w="648" w:type="dxa"/>
            <w:tcBorders>
              <w:top w:val="nil"/>
              <w:left w:val="nil"/>
              <w:bottom w:val="nil"/>
              <w:right w:val="nil"/>
            </w:tcBorders>
          </w:tcPr>
          <w:p w14:paraId="1C68BCA9" w14:textId="77777777" w:rsidR="002D61FB" w:rsidRPr="006968C5" w:rsidRDefault="002D61FB">
            <w:pPr>
              <w:pStyle w:val="BodyLarge"/>
              <w:rPr>
                <w:rFonts w:ascii="Liberation Sans" w:hAnsi="Liberation Sans"/>
              </w:rPr>
            </w:pPr>
            <w:r w:rsidRPr="006968C5">
              <w:rPr>
                <w:rFonts w:ascii="Liberation Sans" w:hAnsi="Liberation Sans"/>
              </w:rPr>
              <w:t>(e)</w:t>
            </w:r>
          </w:p>
        </w:tc>
        <w:tc>
          <w:tcPr>
            <w:tcW w:w="7878" w:type="dxa"/>
            <w:gridSpan w:val="2"/>
            <w:tcBorders>
              <w:top w:val="nil"/>
              <w:left w:val="nil"/>
              <w:bottom w:val="nil"/>
              <w:right w:val="nil"/>
            </w:tcBorders>
          </w:tcPr>
          <w:p w14:paraId="7681E7B9" w14:textId="77777777" w:rsidR="002D61FB" w:rsidRPr="006968C5" w:rsidRDefault="002D61FB">
            <w:pPr>
              <w:pStyle w:val="BodyLarge"/>
              <w:rPr>
                <w:rFonts w:ascii="Liberation Sans" w:hAnsi="Liberation Sans"/>
              </w:rPr>
            </w:pPr>
            <w:r w:rsidRPr="006968C5">
              <w:rPr>
                <w:rFonts w:ascii="Liberation Sans" w:hAnsi="Liberation Sans"/>
              </w:rPr>
              <w:t>Full disclosure principle.</w:t>
            </w:r>
          </w:p>
        </w:tc>
      </w:tr>
      <w:tr w:rsidR="002D61FB" w:rsidRPr="004A777D" w14:paraId="0D99ACC7" w14:textId="77777777" w:rsidTr="006968C5">
        <w:tc>
          <w:tcPr>
            <w:tcW w:w="648" w:type="dxa"/>
            <w:tcBorders>
              <w:top w:val="nil"/>
              <w:left w:val="nil"/>
              <w:bottom w:val="nil"/>
              <w:right w:val="nil"/>
            </w:tcBorders>
          </w:tcPr>
          <w:p w14:paraId="4F4BD8E2" w14:textId="77777777" w:rsidR="002D61FB" w:rsidRPr="006968C5" w:rsidRDefault="002D61FB">
            <w:pPr>
              <w:pStyle w:val="BodyLarge"/>
              <w:rPr>
                <w:rFonts w:ascii="Liberation Sans" w:hAnsi="Liberation Sans"/>
              </w:rPr>
            </w:pPr>
            <w:r w:rsidRPr="006968C5">
              <w:rPr>
                <w:rFonts w:ascii="Liberation Sans" w:hAnsi="Liberation Sans"/>
              </w:rPr>
              <w:t>(f)</w:t>
            </w:r>
          </w:p>
        </w:tc>
        <w:tc>
          <w:tcPr>
            <w:tcW w:w="7878" w:type="dxa"/>
            <w:gridSpan w:val="2"/>
            <w:tcBorders>
              <w:top w:val="nil"/>
              <w:left w:val="nil"/>
              <w:bottom w:val="nil"/>
              <w:right w:val="nil"/>
            </w:tcBorders>
          </w:tcPr>
          <w:p w14:paraId="4CC95B24" w14:textId="77777777" w:rsidR="002D61FB" w:rsidRPr="006968C5" w:rsidRDefault="002D61FB" w:rsidP="00BD5016">
            <w:pPr>
              <w:pStyle w:val="BodyLarge"/>
              <w:rPr>
                <w:rFonts w:ascii="Liberation Sans" w:hAnsi="Liberation Sans"/>
              </w:rPr>
            </w:pPr>
            <w:r w:rsidRPr="006968C5">
              <w:rPr>
                <w:rFonts w:ascii="Liberation Sans" w:hAnsi="Liberation Sans"/>
              </w:rPr>
              <w:t>Measurement principle (fair value).</w:t>
            </w:r>
          </w:p>
        </w:tc>
      </w:tr>
      <w:tr w:rsidR="002D61FB" w:rsidRPr="004A777D" w14:paraId="63EB4B29" w14:textId="77777777" w:rsidTr="006968C5">
        <w:tc>
          <w:tcPr>
            <w:tcW w:w="648" w:type="dxa"/>
            <w:tcBorders>
              <w:top w:val="nil"/>
              <w:left w:val="nil"/>
              <w:bottom w:val="nil"/>
              <w:right w:val="nil"/>
            </w:tcBorders>
          </w:tcPr>
          <w:p w14:paraId="6DDFF662"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g</w:t>
            </w:r>
            <w:r w:rsidRPr="006968C5">
              <w:rPr>
                <w:rFonts w:ascii="Liberation Sans" w:hAnsi="Liberation Sans"/>
              </w:rPr>
              <w:t>)</w:t>
            </w:r>
          </w:p>
        </w:tc>
        <w:tc>
          <w:tcPr>
            <w:tcW w:w="7878" w:type="dxa"/>
            <w:gridSpan w:val="2"/>
            <w:tcBorders>
              <w:top w:val="nil"/>
              <w:left w:val="nil"/>
              <w:bottom w:val="nil"/>
              <w:right w:val="nil"/>
            </w:tcBorders>
          </w:tcPr>
          <w:p w14:paraId="5163C600" w14:textId="77777777" w:rsidR="002D61FB" w:rsidRPr="006968C5" w:rsidRDefault="002D61FB">
            <w:pPr>
              <w:pStyle w:val="BodyLarge"/>
              <w:rPr>
                <w:rFonts w:ascii="Liberation Sans" w:hAnsi="Liberation Sans"/>
              </w:rPr>
            </w:pPr>
            <w:r w:rsidRPr="006968C5">
              <w:rPr>
                <w:rFonts w:ascii="Liberation Sans" w:hAnsi="Liberation Sans"/>
              </w:rPr>
              <w:t>Economic entity assumption.</w:t>
            </w:r>
          </w:p>
        </w:tc>
      </w:tr>
      <w:tr w:rsidR="002D61FB" w:rsidRPr="004A777D" w14:paraId="7EAD5824" w14:textId="77777777" w:rsidTr="006968C5">
        <w:tc>
          <w:tcPr>
            <w:tcW w:w="648" w:type="dxa"/>
            <w:tcBorders>
              <w:top w:val="nil"/>
              <w:left w:val="nil"/>
              <w:bottom w:val="nil"/>
              <w:right w:val="nil"/>
            </w:tcBorders>
          </w:tcPr>
          <w:p w14:paraId="12C201DA"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h</w:t>
            </w:r>
            <w:r w:rsidRPr="006968C5">
              <w:rPr>
                <w:rFonts w:ascii="Liberation Sans" w:hAnsi="Liberation Sans"/>
              </w:rPr>
              <w:t>)</w:t>
            </w:r>
          </w:p>
        </w:tc>
        <w:tc>
          <w:tcPr>
            <w:tcW w:w="7878" w:type="dxa"/>
            <w:gridSpan w:val="2"/>
            <w:tcBorders>
              <w:top w:val="nil"/>
              <w:left w:val="nil"/>
              <w:bottom w:val="nil"/>
              <w:right w:val="nil"/>
            </w:tcBorders>
          </w:tcPr>
          <w:p w14:paraId="3762D363" w14:textId="77777777" w:rsidR="002D61FB" w:rsidRPr="006968C5" w:rsidRDefault="002D61FB">
            <w:pPr>
              <w:pStyle w:val="BodyLarge"/>
              <w:rPr>
                <w:rFonts w:ascii="Liberation Sans" w:hAnsi="Liberation Sans"/>
              </w:rPr>
            </w:pPr>
            <w:r w:rsidRPr="006968C5">
              <w:rPr>
                <w:rFonts w:ascii="Liberation Sans" w:hAnsi="Liberation Sans"/>
              </w:rPr>
              <w:t>Full disclosure principle.</w:t>
            </w:r>
          </w:p>
        </w:tc>
      </w:tr>
      <w:tr w:rsidR="002D61FB" w:rsidRPr="004A777D" w14:paraId="54ABE358" w14:textId="77777777" w:rsidTr="006968C5">
        <w:tc>
          <w:tcPr>
            <w:tcW w:w="670" w:type="dxa"/>
            <w:gridSpan w:val="2"/>
            <w:tcBorders>
              <w:top w:val="nil"/>
              <w:left w:val="nil"/>
              <w:bottom w:val="nil"/>
              <w:right w:val="nil"/>
            </w:tcBorders>
          </w:tcPr>
          <w:p w14:paraId="142B90A6" w14:textId="77777777" w:rsidR="002D61FB" w:rsidRPr="006968C5" w:rsidRDefault="002D61FB" w:rsidP="003A383F">
            <w:pPr>
              <w:pStyle w:val="BodyLarge"/>
              <w:rPr>
                <w:rFonts w:ascii="Liberation Sans" w:hAnsi="Liberation Sans"/>
              </w:rPr>
            </w:pPr>
            <w:r w:rsidRPr="006968C5">
              <w:rPr>
                <w:rFonts w:ascii="Liberation Sans" w:hAnsi="Liberation Sans"/>
              </w:rPr>
              <w:t>(</w:t>
            </w:r>
            <w:proofErr w:type="spellStart"/>
            <w:r w:rsidR="003A383F">
              <w:rPr>
                <w:rFonts w:ascii="Liberation Sans" w:hAnsi="Liberation Sans"/>
              </w:rPr>
              <w:t>i</w:t>
            </w:r>
            <w:proofErr w:type="spellEnd"/>
            <w:r w:rsidRPr="006968C5">
              <w:rPr>
                <w:rFonts w:ascii="Liberation Sans" w:hAnsi="Liberation Sans"/>
              </w:rPr>
              <w:t>)</w:t>
            </w:r>
          </w:p>
        </w:tc>
        <w:tc>
          <w:tcPr>
            <w:tcW w:w="7856" w:type="dxa"/>
            <w:tcBorders>
              <w:top w:val="nil"/>
              <w:left w:val="nil"/>
              <w:bottom w:val="nil"/>
              <w:right w:val="nil"/>
            </w:tcBorders>
          </w:tcPr>
          <w:p w14:paraId="0121E4C7" w14:textId="77777777" w:rsidR="002D61FB" w:rsidRPr="006968C5" w:rsidRDefault="002D61FB" w:rsidP="00BD5016">
            <w:pPr>
              <w:pStyle w:val="BodyLarge"/>
              <w:rPr>
                <w:rFonts w:ascii="Liberation Sans" w:hAnsi="Liberation Sans"/>
              </w:rPr>
            </w:pPr>
            <w:r w:rsidRPr="006968C5">
              <w:rPr>
                <w:rFonts w:ascii="Liberation Sans" w:hAnsi="Liberation Sans"/>
              </w:rPr>
              <w:t>Revenue recognition principle.</w:t>
            </w:r>
          </w:p>
        </w:tc>
      </w:tr>
      <w:tr w:rsidR="002D61FB" w:rsidRPr="004A777D" w14:paraId="6DEF4664" w14:textId="77777777" w:rsidTr="006968C5">
        <w:tc>
          <w:tcPr>
            <w:tcW w:w="670" w:type="dxa"/>
            <w:gridSpan w:val="2"/>
            <w:tcBorders>
              <w:top w:val="nil"/>
              <w:left w:val="nil"/>
              <w:bottom w:val="nil"/>
              <w:right w:val="nil"/>
            </w:tcBorders>
          </w:tcPr>
          <w:p w14:paraId="42AA54BC"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j</w:t>
            </w:r>
            <w:r w:rsidRPr="006968C5">
              <w:rPr>
                <w:rFonts w:ascii="Liberation Sans" w:hAnsi="Liberation Sans"/>
              </w:rPr>
              <w:t>)</w:t>
            </w:r>
          </w:p>
        </w:tc>
        <w:tc>
          <w:tcPr>
            <w:tcW w:w="7856" w:type="dxa"/>
            <w:tcBorders>
              <w:top w:val="nil"/>
              <w:left w:val="nil"/>
              <w:bottom w:val="nil"/>
              <w:right w:val="nil"/>
            </w:tcBorders>
          </w:tcPr>
          <w:p w14:paraId="4076A82D" w14:textId="77777777" w:rsidR="002D61FB" w:rsidRPr="006968C5" w:rsidRDefault="002D61FB" w:rsidP="00BD5016">
            <w:pPr>
              <w:pStyle w:val="BodyLarge"/>
              <w:rPr>
                <w:rFonts w:ascii="Liberation Sans" w:hAnsi="Liberation Sans"/>
              </w:rPr>
            </w:pPr>
            <w:r w:rsidRPr="006968C5">
              <w:rPr>
                <w:rFonts w:ascii="Liberation Sans" w:hAnsi="Liberation Sans"/>
              </w:rPr>
              <w:t>Expense recognition principle.</w:t>
            </w:r>
          </w:p>
        </w:tc>
      </w:tr>
      <w:tr w:rsidR="002D61FB" w:rsidRPr="004A777D" w14:paraId="1ECD9D5E" w14:textId="77777777" w:rsidTr="006968C5">
        <w:tc>
          <w:tcPr>
            <w:tcW w:w="670" w:type="dxa"/>
            <w:gridSpan w:val="2"/>
            <w:tcBorders>
              <w:top w:val="nil"/>
              <w:left w:val="nil"/>
              <w:bottom w:val="nil"/>
              <w:right w:val="nil"/>
            </w:tcBorders>
          </w:tcPr>
          <w:p w14:paraId="5D8B92EC"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k</w:t>
            </w:r>
            <w:r w:rsidRPr="006968C5">
              <w:rPr>
                <w:rFonts w:ascii="Liberation Sans" w:hAnsi="Liberation Sans"/>
              </w:rPr>
              <w:t>)</w:t>
            </w:r>
          </w:p>
        </w:tc>
        <w:tc>
          <w:tcPr>
            <w:tcW w:w="7856" w:type="dxa"/>
            <w:tcBorders>
              <w:top w:val="nil"/>
              <w:left w:val="nil"/>
              <w:bottom w:val="nil"/>
              <w:right w:val="nil"/>
            </w:tcBorders>
          </w:tcPr>
          <w:p w14:paraId="4D4289A4" w14:textId="77777777" w:rsidR="002D61FB" w:rsidRPr="006968C5" w:rsidRDefault="00C910E3" w:rsidP="00BD5016">
            <w:pPr>
              <w:pStyle w:val="BodyLarge"/>
              <w:rPr>
                <w:rFonts w:ascii="Liberation Sans" w:hAnsi="Liberation Sans"/>
              </w:rPr>
            </w:pPr>
            <w:r>
              <w:rPr>
                <w:rFonts w:ascii="Liberation Sans" w:hAnsi="Liberation Sans"/>
              </w:rPr>
              <w:t>M</w:t>
            </w:r>
            <w:r w:rsidR="00306876" w:rsidRPr="00306876">
              <w:rPr>
                <w:rFonts w:ascii="Liberation Sans" w:hAnsi="Liberation Sans"/>
              </w:rPr>
              <w:t>easurement principle (fair value).</w:t>
            </w:r>
          </w:p>
        </w:tc>
      </w:tr>
      <w:tr w:rsidR="002D61FB" w:rsidRPr="004A777D" w14:paraId="30559647" w14:textId="77777777" w:rsidTr="006968C5">
        <w:tc>
          <w:tcPr>
            <w:tcW w:w="670" w:type="dxa"/>
            <w:gridSpan w:val="2"/>
            <w:tcBorders>
              <w:top w:val="nil"/>
              <w:left w:val="nil"/>
              <w:bottom w:val="nil"/>
              <w:right w:val="nil"/>
            </w:tcBorders>
          </w:tcPr>
          <w:p w14:paraId="40CA4119"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l</w:t>
            </w:r>
            <w:r w:rsidRPr="006968C5">
              <w:rPr>
                <w:rFonts w:ascii="Liberation Sans" w:hAnsi="Liberation Sans"/>
              </w:rPr>
              <w:t>)</w:t>
            </w:r>
          </w:p>
        </w:tc>
        <w:tc>
          <w:tcPr>
            <w:tcW w:w="7856" w:type="dxa"/>
            <w:tcBorders>
              <w:top w:val="nil"/>
              <w:left w:val="nil"/>
              <w:bottom w:val="nil"/>
              <w:right w:val="nil"/>
            </w:tcBorders>
          </w:tcPr>
          <w:p w14:paraId="57118626" w14:textId="77777777" w:rsidR="002D61FB" w:rsidRPr="006968C5" w:rsidRDefault="002D61FB" w:rsidP="00BF4098">
            <w:pPr>
              <w:pStyle w:val="BodyLarge"/>
              <w:rPr>
                <w:rFonts w:ascii="Liberation Sans" w:hAnsi="Liberation Sans"/>
              </w:rPr>
            </w:pPr>
            <w:r w:rsidRPr="006968C5">
              <w:rPr>
                <w:rFonts w:ascii="Liberation Sans" w:hAnsi="Liberation Sans"/>
              </w:rPr>
              <w:t>Periodicity assumption.</w:t>
            </w:r>
          </w:p>
        </w:tc>
      </w:tr>
      <w:tr w:rsidR="002D61FB" w:rsidRPr="004A777D" w14:paraId="4388C012" w14:textId="77777777" w:rsidTr="006968C5">
        <w:tc>
          <w:tcPr>
            <w:tcW w:w="670" w:type="dxa"/>
            <w:gridSpan w:val="2"/>
            <w:tcBorders>
              <w:top w:val="nil"/>
              <w:left w:val="nil"/>
              <w:bottom w:val="nil"/>
              <w:right w:val="nil"/>
            </w:tcBorders>
          </w:tcPr>
          <w:p w14:paraId="2AB7C845"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m</w:t>
            </w:r>
            <w:r w:rsidRPr="006968C5">
              <w:rPr>
                <w:rFonts w:ascii="Liberation Sans" w:hAnsi="Liberation Sans"/>
              </w:rPr>
              <w:t>)</w:t>
            </w:r>
          </w:p>
        </w:tc>
        <w:tc>
          <w:tcPr>
            <w:tcW w:w="7856" w:type="dxa"/>
            <w:tcBorders>
              <w:top w:val="nil"/>
              <w:left w:val="nil"/>
              <w:bottom w:val="nil"/>
              <w:right w:val="nil"/>
            </w:tcBorders>
          </w:tcPr>
          <w:p w14:paraId="2FD0D459" w14:textId="77777777" w:rsidR="002D61FB" w:rsidRPr="006968C5" w:rsidRDefault="002D61FB" w:rsidP="00BF4098">
            <w:pPr>
              <w:pStyle w:val="BodyLarge"/>
              <w:rPr>
                <w:rFonts w:ascii="Liberation Sans" w:hAnsi="Liberation Sans"/>
              </w:rPr>
            </w:pPr>
            <w:r w:rsidRPr="006968C5">
              <w:rPr>
                <w:rFonts w:ascii="Liberation Sans" w:hAnsi="Liberation Sans"/>
              </w:rPr>
              <w:t>Measurement principle (historical cost).</w:t>
            </w:r>
          </w:p>
        </w:tc>
      </w:tr>
      <w:tr w:rsidR="002D61FB" w:rsidRPr="004A777D" w14:paraId="406AB9C5" w14:textId="77777777" w:rsidTr="006968C5">
        <w:tc>
          <w:tcPr>
            <w:tcW w:w="670" w:type="dxa"/>
            <w:gridSpan w:val="2"/>
            <w:tcBorders>
              <w:top w:val="nil"/>
              <w:left w:val="nil"/>
              <w:bottom w:val="nil"/>
              <w:right w:val="nil"/>
            </w:tcBorders>
          </w:tcPr>
          <w:p w14:paraId="220ACC0E"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n</w:t>
            </w:r>
            <w:r w:rsidRPr="006968C5">
              <w:rPr>
                <w:rFonts w:ascii="Liberation Sans" w:hAnsi="Liberation Sans"/>
              </w:rPr>
              <w:t>)</w:t>
            </w:r>
          </w:p>
        </w:tc>
        <w:tc>
          <w:tcPr>
            <w:tcW w:w="7856" w:type="dxa"/>
            <w:tcBorders>
              <w:top w:val="nil"/>
              <w:left w:val="nil"/>
              <w:bottom w:val="nil"/>
              <w:right w:val="nil"/>
            </w:tcBorders>
          </w:tcPr>
          <w:p w14:paraId="7B2D3CE8" w14:textId="77777777" w:rsidR="002D61FB" w:rsidRPr="006968C5" w:rsidRDefault="002D61FB" w:rsidP="00BF4098">
            <w:pPr>
              <w:pStyle w:val="BodyLarge"/>
              <w:rPr>
                <w:rFonts w:ascii="Liberation Sans" w:hAnsi="Liberation Sans"/>
              </w:rPr>
            </w:pPr>
            <w:r w:rsidRPr="006968C5">
              <w:rPr>
                <w:rFonts w:ascii="Liberation Sans" w:hAnsi="Liberation Sans"/>
              </w:rPr>
              <w:t>Economic entity assumption.</w:t>
            </w:r>
          </w:p>
        </w:tc>
      </w:tr>
      <w:tr w:rsidR="002D61FB" w:rsidRPr="004A777D" w14:paraId="398E9FEB" w14:textId="77777777" w:rsidTr="006968C5">
        <w:tc>
          <w:tcPr>
            <w:tcW w:w="670" w:type="dxa"/>
            <w:gridSpan w:val="2"/>
            <w:tcBorders>
              <w:top w:val="nil"/>
              <w:left w:val="nil"/>
              <w:bottom w:val="nil"/>
              <w:right w:val="nil"/>
            </w:tcBorders>
          </w:tcPr>
          <w:p w14:paraId="620CFA2D" w14:textId="77777777" w:rsidR="002D61FB" w:rsidRPr="006968C5" w:rsidRDefault="002D61FB" w:rsidP="003A383F">
            <w:pPr>
              <w:pStyle w:val="BodyLarge"/>
              <w:rPr>
                <w:rFonts w:ascii="Liberation Sans" w:hAnsi="Liberation Sans"/>
              </w:rPr>
            </w:pPr>
            <w:r w:rsidRPr="006968C5">
              <w:rPr>
                <w:rFonts w:ascii="Liberation Sans" w:hAnsi="Liberation Sans"/>
              </w:rPr>
              <w:t>(</w:t>
            </w:r>
            <w:r w:rsidR="003A383F">
              <w:rPr>
                <w:rFonts w:ascii="Liberation Sans" w:hAnsi="Liberation Sans"/>
              </w:rPr>
              <w:t>o</w:t>
            </w:r>
            <w:r w:rsidRPr="006968C5">
              <w:rPr>
                <w:rFonts w:ascii="Liberation Sans" w:hAnsi="Liberation Sans"/>
              </w:rPr>
              <w:t>)</w:t>
            </w:r>
          </w:p>
        </w:tc>
        <w:tc>
          <w:tcPr>
            <w:tcW w:w="7856" w:type="dxa"/>
            <w:tcBorders>
              <w:top w:val="nil"/>
              <w:left w:val="nil"/>
              <w:bottom w:val="nil"/>
              <w:right w:val="nil"/>
            </w:tcBorders>
          </w:tcPr>
          <w:p w14:paraId="0221908F" w14:textId="77777777" w:rsidR="002D61FB" w:rsidRPr="006968C5" w:rsidRDefault="002D61FB" w:rsidP="00BF4098">
            <w:pPr>
              <w:pStyle w:val="BodyLarge"/>
              <w:rPr>
                <w:rFonts w:ascii="Liberation Sans" w:hAnsi="Liberation Sans"/>
              </w:rPr>
            </w:pPr>
            <w:r w:rsidRPr="006968C5">
              <w:rPr>
                <w:rFonts w:ascii="Liberation Sans" w:hAnsi="Liberation Sans"/>
              </w:rPr>
              <w:t xml:space="preserve">Expense recognition </w:t>
            </w:r>
            <w:r w:rsidR="00DA4E38">
              <w:rPr>
                <w:rFonts w:ascii="Liberation Sans" w:hAnsi="Liberation Sans"/>
              </w:rPr>
              <w:t>and revenue recognition</w:t>
            </w:r>
            <w:r w:rsidR="00A47191">
              <w:rPr>
                <w:rFonts w:ascii="Liberation Sans" w:hAnsi="Liberation Sans"/>
              </w:rPr>
              <w:t xml:space="preserve"> </w:t>
            </w:r>
            <w:r w:rsidRPr="006968C5">
              <w:rPr>
                <w:rFonts w:ascii="Liberation Sans" w:hAnsi="Liberation Sans"/>
              </w:rPr>
              <w:t>principle</w:t>
            </w:r>
            <w:r w:rsidR="00DA4E38">
              <w:rPr>
                <w:rFonts w:ascii="Liberation Sans" w:hAnsi="Liberation Sans"/>
              </w:rPr>
              <w:t>s</w:t>
            </w:r>
            <w:r w:rsidRPr="006968C5">
              <w:rPr>
                <w:rFonts w:ascii="Liberation Sans" w:hAnsi="Liberation Sans"/>
              </w:rPr>
              <w:t>.</w:t>
            </w:r>
          </w:p>
        </w:tc>
      </w:tr>
      <w:tr w:rsidR="0028695B" w:rsidRPr="004A777D" w14:paraId="29862848" w14:textId="77777777" w:rsidTr="006968C5">
        <w:tc>
          <w:tcPr>
            <w:tcW w:w="670" w:type="dxa"/>
            <w:gridSpan w:val="2"/>
            <w:tcBorders>
              <w:top w:val="nil"/>
              <w:left w:val="nil"/>
              <w:bottom w:val="nil"/>
              <w:right w:val="nil"/>
            </w:tcBorders>
          </w:tcPr>
          <w:p w14:paraId="71B9343D" w14:textId="77777777" w:rsidR="0028695B" w:rsidRDefault="0028695B" w:rsidP="003A383F">
            <w:pPr>
              <w:pStyle w:val="BodyLarge"/>
              <w:rPr>
                <w:rFonts w:ascii="Liberation Sans" w:hAnsi="Liberation Sans"/>
              </w:rPr>
            </w:pPr>
          </w:p>
          <w:p w14:paraId="2829B88F" w14:textId="1AC42481" w:rsidR="0028695B" w:rsidRPr="006968C5" w:rsidRDefault="0028695B" w:rsidP="003A383F">
            <w:pPr>
              <w:pStyle w:val="BodyLarge"/>
              <w:rPr>
                <w:rFonts w:ascii="Liberation Sans" w:hAnsi="Liberation Sans"/>
              </w:rPr>
            </w:pPr>
          </w:p>
        </w:tc>
        <w:tc>
          <w:tcPr>
            <w:tcW w:w="7856" w:type="dxa"/>
            <w:tcBorders>
              <w:top w:val="nil"/>
              <w:left w:val="nil"/>
              <w:bottom w:val="nil"/>
              <w:right w:val="nil"/>
            </w:tcBorders>
          </w:tcPr>
          <w:p w14:paraId="639A178B" w14:textId="77777777" w:rsidR="0028695B" w:rsidRPr="006968C5" w:rsidRDefault="0028695B" w:rsidP="00BF4098">
            <w:pPr>
              <w:pStyle w:val="BodyLarge"/>
              <w:rPr>
                <w:rFonts w:ascii="Liberation Sans" w:hAnsi="Liberation Sans"/>
              </w:rPr>
            </w:pPr>
          </w:p>
        </w:tc>
      </w:tr>
    </w:tbl>
    <w:p w14:paraId="4F2CB6CE" w14:textId="77777777" w:rsidR="0028695B" w:rsidRPr="00CA34BC" w:rsidRDefault="0028695B" w:rsidP="0028695B">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3, 4,</w:t>
      </w:r>
      <w:r w:rsidRPr="00CA34BC">
        <w:rPr>
          <w:b/>
          <w:color w:val="000000"/>
          <w:sz w:val="14"/>
          <w:szCs w:val="14"/>
        </w:rPr>
        <w:t xml:space="preserve"> Bloom: C, Moderate, </w:t>
      </w:r>
      <w:r w:rsidRPr="00CA34BC">
        <w:rPr>
          <w:b/>
          <w:bCs/>
          <w:color w:val="000000"/>
          <w:sz w:val="14"/>
          <w:szCs w:val="14"/>
        </w:rPr>
        <w:t>Time:</w:t>
      </w:r>
      <w:r w:rsidRPr="00CA34BC">
        <w:rPr>
          <w:b/>
          <w:color w:val="000000"/>
          <w:sz w:val="14"/>
          <w:szCs w:val="14"/>
        </w:rPr>
        <w:t xml:space="preserve"> 20-25, AACSB: Communication, AICPA BB: None, </w:t>
      </w:r>
      <w:r w:rsidRPr="00CA34BC">
        <w:rPr>
          <w:b/>
          <w:bCs/>
          <w:color w:val="000000"/>
          <w:sz w:val="14"/>
          <w:szCs w:val="14"/>
        </w:rPr>
        <w:t xml:space="preserve">AICPA FC: </w:t>
      </w:r>
      <w:r w:rsidRPr="00CA34BC">
        <w:rPr>
          <w:b/>
          <w:color w:val="000000"/>
          <w:sz w:val="14"/>
          <w:szCs w:val="14"/>
        </w:rPr>
        <w:t>Measurement, Reporting, AICPA PC: None</w:t>
      </w:r>
    </w:p>
    <w:p w14:paraId="69DA91B7" w14:textId="10DA62BA" w:rsidR="00EE0B8A" w:rsidRPr="006968C5" w:rsidRDefault="0013074F">
      <w:pPr>
        <w:pStyle w:val="BodyLarge"/>
        <w:rPr>
          <w:rFonts w:ascii="Liberation Sans" w:hAnsi="Liberation Sans"/>
        </w:rPr>
      </w:pPr>
      <w:r w:rsidRPr="006968C5">
        <w:rPr>
          <w:rFonts w:ascii="Liberation Sans" w:hAnsi="Liberation Sans"/>
        </w:rPr>
        <w:br w:type="page"/>
      </w:r>
      <w:r w:rsidRPr="006968C5">
        <w:rPr>
          <w:rFonts w:ascii="Liberation Sans" w:hAnsi="Liberation Sans"/>
        </w:rPr>
        <w:lastRenderedPageBreak/>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8B </w:t>
      </w:r>
      <w:r w:rsidRPr="006968C5">
        <w:rPr>
          <w:rFonts w:ascii="Liberation Sans" w:hAnsi="Liberation Sans"/>
        </w:rPr>
        <w:t>(20</w:t>
      </w:r>
      <w:r w:rsidR="00AB260C">
        <w:rPr>
          <w:rFonts w:ascii="Liberation Sans" w:hAnsi="Liberation Sans"/>
        </w:rPr>
        <w:t>-25</w:t>
      </w:r>
      <w:r w:rsidRPr="006968C5">
        <w:rPr>
          <w:rFonts w:ascii="Liberation Sans" w:hAnsi="Liberation Sans"/>
        </w:rPr>
        <w:t xml:space="preserve"> minutes)</w:t>
      </w:r>
    </w:p>
    <w:p w14:paraId="4101652C" w14:textId="77777777" w:rsidR="00EE0B8A" w:rsidRPr="006968C5" w:rsidRDefault="00EE0B8A">
      <w:pPr>
        <w:pStyle w:val="BodyLarge"/>
        <w:jc w:val="both"/>
        <w:rPr>
          <w:rFonts w:ascii="Liberation Sans" w:hAnsi="Liberation Sans"/>
        </w:rPr>
      </w:pPr>
    </w:p>
    <w:p w14:paraId="73A37A1B" w14:textId="77777777" w:rsidR="00EE0B8A" w:rsidRPr="006968C5" w:rsidRDefault="0013074F">
      <w:pPr>
        <w:pStyle w:val="BodyLarge"/>
        <w:tabs>
          <w:tab w:val="left" w:pos="540"/>
        </w:tabs>
        <w:ind w:left="540" w:hanging="540"/>
        <w:jc w:val="both"/>
        <w:rPr>
          <w:rFonts w:ascii="Liberation Sans" w:hAnsi="Liberation Sans"/>
        </w:rPr>
      </w:pPr>
      <w:r w:rsidRPr="006968C5">
        <w:rPr>
          <w:rFonts w:ascii="Liberation Sans" w:hAnsi="Liberation Sans"/>
        </w:rPr>
        <w:t>(a)</w:t>
      </w:r>
      <w:r w:rsidRPr="006968C5">
        <w:rPr>
          <w:rFonts w:ascii="Liberation Sans" w:hAnsi="Liberation Sans"/>
        </w:rPr>
        <w:tab/>
      </w:r>
      <w:r w:rsidRPr="006968C5">
        <w:rPr>
          <w:rFonts w:ascii="Liberation Sans" w:hAnsi="Liberation Sans"/>
          <w:spacing w:val="-4"/>
        </w:rPr>
        <w:t xml:space="preserve">This event need not be disclosed in the financial statements. The amount </w:t>
      </w:r>
      <w:r w:rsidRPr="006968C5">
        <w:rPr>
          <w:rFonts w:ascii="Liberation Sans" w:hAnsi="Liberation Sans"/>
          <w:spacing w:val="-2"/>
        </w:rPr>
        <w:t xml:space="preserve">of monies involved is relatively small in relation to the net income of the </w:t>
      </w:r>
      <w:r w:rsidRPr="006968C5">
        <w:rPr>
          <w:rFonts w:ascii="Liberation Sans" w:hAnsi="Liberation Sans"/>
        </w:rPr>
        <w:t>business and should not affect the fairness of the presentation of the financial statements.</w:t>
      </w:r>
    </w:p>
    <w:p w14:paraId="4B99056E" w14:textId="77777777" w:rsidR="00EE0B8A" w:rsidRPr="006968C5" w:rsidRDefault="00EE0B8A">
      <w:pPr>
        <w:pStyle w:val="BodyLarge"/>
        <w:tabs>
          <w:tab w:val="left" w:pos="540"/>
        </w:tabs>
        <w:ind w:left="540" w:hanging="540"/>
        <w:jc w:val="both"/>
        <w:rPr>
          <w:rFonts w:ascii="Liberation Sans" w:hAnsi="Liberation Sans"/>
        </w:rPr>
      </w:pPr>
    </w:p>
    <w:p w14:paraId="3D3FA96E" w14:textId="77777777" w:rsidR="00EE0B8A" w:rsidRPr="006968C5" w:rsidRDefault="0013074F">
      <w:pPr>
        <w:pStyle w:val="BodyLarge"/>
        <w:tabs>
          <w:tab w:val="left" w:pos="540"/>
        </w:tabs>
        <w:ind w:left="540" w:hanging="540"/>
        <w:jc w:val="both"/>
        <w:rPr>
          <w:rFonts w:ascii="Liberation Sans" w:hAnsi="Liberation Sans"/>
        </w:rPr>
      </w:pPr>
      <w:r w:rsidRPr="006968C5">
        <w:rPr>
          <w:rFonts w:ascii="Liberation Sans" w:hAnsi="Liberation Sans"/>
        </w:rPr>
        <w:t>(b)</w:t>
      </w:r>
      <w:r w:rsidRPr="006968C5">
        <w:rPr>
          <w:rFonts w:ascii="Liberation Sans" w:hAnsi="Liberation Sans"/>
        </w:rPr>
        <w:tab/>
      </w:r>
      <w:r w:rsidRPr="006968C5">
        <w:rPr>
          <w:rFonts w:ascii="Liberation Sans" w:hAnsi="Liberation Sans"/>
          <w:spacing w:val="-2"/>
        </w:rPr>
        <w:t xml:space="preserve">According to GAAP, the basis upon which inventory amounts are stated </w:t>
      </w:r>
      <w:r w:rsidRPr="006968C5">
        <w:rPr>
          <w:rFonts w:ascii="Liberation Sans" w:hAnsi="Liberation Sans"/>
        </w:rPr>
        <w:t xml:space="preserve">(lower of cost or </w:t>
      </w:r>
      <w:r w:rsidR="00F45076" w:rsidRPr="00F45076">
        <w:rPr>
          <w:rFonts w:ascii="Liberation Sans" w:hAnsi="Liberation Sans"/>
        </w:rPr>
        <w:t>net realizable value</w:t>
      </w:r>
      <w:r w:rsidRPr="006968C5">
        <w:rPr>
          <w:rFonts w:ascii="Liberation Sans" w:hAnsi="Liberation Sans"/>
        </w:rPr>
        <w:t xml:space="preserve">) and the method used in determining cost (LIFO, FIFO, average cost, etc.) should also be reported. The disclosure requirement related to the method used in determining cost should be </w:t>
      </w:r>
      <w:r w:rsidRPr="006968C5">
        <w:rPr>
          <w:rFonts w:ascii="Liberation Sans" w:hAnsi="Liberation Sans"/>
          <w:spacing w:val="-2"/>
        </w:rPr>
        <w:t xml:space="preserve">emphasized, indicating that where possible alternatives exist in financial </w:t>
      </w:r>
      <w:r w:rsidRPr="006968C5">
        <w:rPr>
          <w:rFonts w:ascii="Liberation Sans" w:hAnsi="Liberation Sans"/>
        </w:rPr>
        <w:t>reporting, disclosure in some format is required.</w:t>
      </w:r>
    </w:p>
    <w:p w14:paraId="1299C43A" w14:textId="77777777" w:rsidR="00EE0B8A" w:rsidRPr="006968C5" w:rsidRDefault="00EE0B8A">
      <w:pPr>
        <w:pStyle w:val="BodyLarge"/>
        <w:tabs>
          <w:tab w:val="left" w:pos="540"/>
        </w:tabs>
        <w:ind w:left="540" w:hanging="540"/>
        <w:jc w:val="both"/>
        <w:rPr>
          <w:rFonts w:ascii="Liberation Sans" w:hAnsi="Liberation Sans"/>
        </w:rPr>
      </w:pPr>
    </w:p>
    <w:p w14:paraId="4EA6D2AD" w14:textId="77777777" w:rsidR="00EE0B8A" w:rsidRPr="006968C5" w:rsidRDefault="0013074F">
      <w:pPr>
        <w:pStyle w:val="BodyLarge"/>
        <w:tabs>
          <w:tab w:val="left" w:pos="540"/>
        </w:tabs>
        <w:ind w:left="540" w:hanging="540"/>
        <w:jc w:val="both"/>
        <w:rPr>
          <w:rFonts w:ascii="Liberation Sans" w:hAnsi="Liberation Sans"/>
        </w:rPr>
      </w:pPr>
      <w:r w:rsidRPr="006968C5">
        <w:rPr>
          <w:rFonts w:ascii="Liberation Sans" w:hAnsi="Liberation Sans"/>
        </w:rPr>
        <w:t>(c)</w:t>
      </w:r>
      <w:r w:rsidRPr="006968C5">
        <w:rPr>
          <w:rFonts w:ascii="Liberation Sans" w:hAnsi="Liberation Sans"/>
        </w:rPr>
        <w:tab/>
      </w:r>
      <w:r w:rsidR="00A52837" w:rsidRPr="006968C5">
        <w:rPr>
          <w:rFonts w:ascii="Liberation Sans" w:hAnsi="Liberation Sans"/>
          <w:spacing w:val="-4"/>
        </w:rPr>
        <w:t>Comparability</w:t>
      </w:r>
      <w:r w:rsidRPr="006968C5">
        <w:rPr>
          <w:rFonts w:ascii="Liberation Sans" w:hAnsi="Liberation Sans"/>
          <w:spacing w:val="-4"/>
        </w:rPr>
        <w:t xml:space="preserve"> requires that disclosure of changes in accounting principles </w:t>
      </w:r>
      <w:r w:rsidRPr="006968C5">
        <w:rPr>
          <w:rFonts w:ascii="Liberation Sans" w:hAnsi="Liberation Sans"/>
        </w:rPr>
        <w:t>be made in the financial statements. To do otherwise would result in financial statements that are misleading. Financial statements are more useful if they can be compared with similar reports for prior years.</w:t>
      </w:r>
    </w:p>
    <w:p w14:paraId="4DDBEF00" w14:textId="77777777" w:rsidR="00EE0B8A" w:rsidRPr="006968C5" w:rsidRDefault="00EE0B8A">
      <w:pPr>
        <w:pStyle w:val="BodyLarge"/>
        <w:tabs>
          <w:tab w:val="left" w:pos="540"/>
        </w:tabs>
        <w:ind w:left="540" w:hanging="540"/>
        <w:jc w:val="both"/>
        <w:rPr>
          <w:rFonts w:ascii="Liberation Sans" w:hAnsi="Liberation Sans"/>
        </w:rPr>
      </w:pPr>
    </w:p>
    <w:p w14:paraId="79D90F44" w14:textId="77777777" w:rsidR="00EE0B8A" w:rsidRPr="006968C5" w:rsidRDefault="0013074F">
      <w:pPr>
        <w:pStyle w:val="BodyLarge"/>
        <w:tabs>
          <w:tab w:val="left" w:pos="540"/>
        </w:tabs>
        <w:ind w:left="540" w:hanging="540"/>
        <w:jc w:val="both"/>
        <w:rPr>
          <w:rFonts w:ascii="Liberation Sans" w:hAnsi="Liberation Sans"/>
        </w:rPr>
      </w:pPr>
      <w:r w:rsidRPr="006968C5">
        <w:rPr>
          <w:rFonts w:ascii="Liberation Sans" w:hAnsi="Liberation Sans"/>
        </w:rPr>
        <w:t>(d)</w:t>
      </w:r>
      <w:r w:rsidRPr="006968C5">
        <w:rPr>
          <w:rFonts w:ascii="Liberation Sans" w:hAnsi="Liberation Sans"/>
        </w:rPr>
        <w:tab/>
        <w:t>The proper accounting for this situation is to report the equipment as an asset and the notes payable as a liability on the balance sheet. Offsetting is permitted in only limited situations where certain assets are contractually committed to pay off liabilities.</w:t>
      </w:r>
    </w:p>
    <w:p w14:paraId="3461D779" w14:textId="77777777" w:rsidR="00EE0B8A" w:rsidRPr="006968C5" w:rsidRDefault="00EE0B8A">
      <w:pPr>
        <w:pStyle w:val="BodyLarge"/>
        <w:tabs>
          <w:tab w:val="left" w:pos="540"/>
        </w:tabs>
        <w:ind w:left="540" w:hanging="540"/>
        <w:jc w:val="both"/>
        <w:rPr>
          <w:rFonts w:ascii="Liberation Sans" w:hAnsi="Liberation Sans"/>
        </w:rPr>
      </w:pPr>
    </w:p>
    <w:p w14:paraId="4672371A" w14:textId="28225B8B" w:rsidR="00EE0B8A" w:rsidRDefault="0013074F">
      <w:pPr>
        <w:pStyle w:val="BodyLarge"/>
        <w:tabs>
          <w:tab w:val="left" w:pos="540"/>
        </w:tabs>
        <w:ind w:left="540" w:hanging="540"/>
        <w:jc w:val="both"/>
        <w:rPr>
          <w:rFonts w:ascii="Liberation Sans" w:hAnsi="Liberation Sans"/>
        </w:rPr>
      </w:pPr>
      <w:r w:rsidRPr="006968C5">
        <w:rPr>
          <w:rFonts w:ascii="Liberation Sans" w:hAnsi="Liberation Sans"/>
        </w:rPr>
        <w:t>(e)</w:t>
      </w:r>
      <w:r w:rsidRPr="006968C5">
        <w:rPr>
          <w:rFonts w:ascii="Liberation Sans" w:hAnsi="Liberation Sans"/>
        </w:rPr>
        <w:tab/>
        <w:t xml:space="preserve">It is well established in accounting that revenues and cost of goods </w:t>
      </w:r>
      <w:r w:rsidRPr="006968C5">
        <w:rPr>
          <w:rFonts w:ascii="Liberation Sans" w:hAnsi="Liberation Sans"/>
          <w:spacing w:val="-2"/>
        </w:rPr>
        <w:t xml:space="preserve">sold must be disclosed in the reporting of an income statement. It might </w:t>
      </w:r>
      <w:r w:rsidRPr="006968C5">
        <w:rPr>
          <w:rFonts w:ascii="Liberation Sans" w:hAnsi="Liberation Sans"/>
        </w:rPr>
        <w:t>be noted to students that such was not always the case. At one time, only net income was reported but over time we have evolved to the present reporting format.</w:t>
      </w:r>
    </w:p>
    <w:p w14:paraId="491EB16C" w14:textId="3989527A" w:rsidR="0028695B" w:rsidRDefault="0028695B">
      <w:pPr>
        <w:pStyle w:val="BodyLarge"/>
        <w:tabs>
          <w:tab w:val="left" w:pos="540"/>
        </w:tabs>
        <w:ind w:left="540" w:hanging="540"/>
        <w:jc w:val="both"/>
        <w:rPr>
          <w:rFonts w:ascii="Liberation Sans" w:hAnsi="Liberation Sans"/>
        </w:rPr>
      </w:pPr>
    </w:p>
    <w:p w14:paraId="512E4E0A" w14:textId="77777777" w:rsidR="0028695B" w:rsidRPr="00290555" w:rsidRDefault="0028695B" w:rsidP="0028695B">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4</w:t>
      </w:r>
      <w:r w:rsidRPr="00290555">
        <w:rPr>
          <w:b/>
          <w:color w:val="000000"/>
          <w:sz w:val="14"/>
          <w:szCs w:val="14"/>
        </w:rPr>
        <w:t xml:space="preserve">, Bloom: C, Complex, </w:t>
      </w:r>
      <w:r w:rsidRPr="00290555">
        <w:rPr>
          <w:b/>
          <w:bCs/>
          <w:color w:val="000000"/>
          <w:sz w:val="14"/>
          <w:szCs w:val="14"/>
        </w:rPr>
        <w:t>Time:</w:t>
      </w:r>
      <w:r w:rsidRPr="00290555">
        <w:rPr>
          <w:b/>
          <w:color w:val="000000"/>
          <w:sz w:val="14"/>
          <w:szCs w:val="14"/>
        </w:rPr>
        <w:t xml:space="preserve"> 20-25, AACSB: Communication, AICPA BB: None, </w:t>
      </w:r>
      <w:r w:rsidRPr="00290555">
        <w:rPr>
          <w:b/>
          <w:bCs/>
          <w:color w:val="000000"/>
          <w:sz w:val="14"/>
          <w:szCs w:val="14"/>
        </w:rPr>
        <w:t xml:space="preserve">AICPA FC: </w:t>
      </w:r>
      <w:r w:rsidRPr="00290555">
        <w:rPr>
          <w:b/>
          <w:color w:val="000000"/>
          <w:sz w:val="14"/>
          <w:szCs w:val="14"/>
        </w:rPr>
        <w:t>Measurement, Reporting, AICPA PC: None</w:t>
      </w:r>
    </w:p>
    <w:p w14:paraId="7874B83C" w14:textId="77777777" w:rsidR="0028695B" w:rsidRPr="00290555" w:rsidRDefault="0028695B" w:rsidP="0028695B">
      <w:pPr>
        <w:tabs>
          <w:tab w:val="left" w:pos="1000"/>
          <w:tab w:val="left" w:pos="2000"/>
          <w:tab w:val="left" w:pos="3000"/>
          <w:tab w:val="left" w:pos="4000"/>
          <w:tab w:val="left" w:pos="5522"/>
          <w:tab w:val="left" w:pos="6522"/>
          <w:tab w:val="left" w:pos="7522"/>
        </w:tabs>
        <w:rPr>
          <w:b/>
          <w:color w:val="000000"/>
          <w:sz w:val="14"/>
          <w:szCs w:val="14"/>
        </w:rPr>
      </w:pPr>
    </w:p>
    <w:p w14:paraId="642DEEC8" w14:textId="77777777" w:rsidR="0028695B" w:rsidRPr="006968C5" w:rsidRDefault="0028695B">
      <w:pPr>
        <w:pStyle w:val="BodyLarge"/>
        <w:tabs>
          <w:tab w:val="left" w:pos="540"/>
        </w:tabs>
        <w:ind w:left="540" w:hanging="540"/>
        <w:jc w:val="both"/>
        <w:rPr>
          <w:rFonts w:ascii="Liberation Sans" w:hAnsi="Liberation Sans"/>
        </w:rPr>
      </w:pPr>
    </w:p>
    <w:p w14:paraId="3CF2D8B6" w14:textId="77777777" w:rsidR="00EE0B8A" w:rsidRPr="006968C5" w:rsidRDefault="00EE0B8A">
      <w:pPr>
        <w:pStyle w:val="BodyLarge"/>
        <w:jc w:val="both"/>
        <w:rPr>
          <w:rFonts w:ascii="Liberation Sans" w:hAnsi="Liberation Sans"/>
        </w:rPr>
      </w:pPr>
    </w:p>
    <w:p w14:paraId="0FB78278" w14:textId="77777777" w:rsidR="00EE0B8A" w:rsidRPr="006968C5" w:rsidRDefault="00EE0B8A">
      <w:pPr>
        <w:pStyle w:val="BodyLarge"/>
        <w:jc w:val="both"/>
        <w:rPr>
          <w:rFonts w:ascii="Liberation Sans" w:hAnsi="Liberation Sans"/>
        </w:rPr>
      </w:pPr>
    </w:p>
    <w:p w14:paraId="05E186FE" w14:textId="77777777" w:rsidR="0028695B" w:rsidRDefault="0028695B" w:rsidP="0028695B">
      <w:pPr>
        <w:pStyle w:val="BodyLarge"/>
        <w:tabs>
          <w:tab w:val="left" w:pos="540"/>
        </w:tabs>
        <w:ind w:left="540" w:hanging="540"/>
        <w:jc w:val="both"/>
        <w:rPr>
          <w:rFonts w:ascii="Liberation Sans" w:hAnsi="Liberation Sans"/>
        </w:rPr>
      </w:pPr>
    </w:p>
    <w:p w14:paraId="3AD3B74C" w14:textId="653D909B" w:rsidR="0028695B" w:rsidRDefault="753E7170" w:rsidP="0028695B">
      <w:pPr>
        <w:pStyle w:val="BodyLarge"/>
        <w:tabs>
          <w:tab w:val="left" w:pos="540"/>
        </w:tabs>
        <w:ind w:left="540" w:hanging="540"/>
        <w:jc w:val="both"/>
        <w:rPr>
          <w:rFonts w:ascii="Liberation Sans" w:hAnsi="Liberation Sans"/>
        </w:rPr>
      </w:pPr>
      <w:r w:rsidRPr="753E7170">
        <w:rPr>
          <w:rFonts w:ascii="Liberation Sans" w:hAnsi="Liberation Sans"/>
        </w:rPr>
        <w:br w:type="page"/>
      </w:r>
    </w:p>
    <w:p w14:paraId="38047B57" w14:textId="1F9FD745" w:rsidR="0028695B" w:rsidRPr="006968C5" w:rsidRDefault="0028695B" w:rsidP="0028695B">
      <w:pPr>
        <w:pStyle w:val="BodyLarge"/>
        <w:rPr>
          <w:rFonts w:ascii="Liberation Sans" w:hAnsi="Liberation Sans"/>
        </w:rPr>
      </w:pPr>
      <w:r w:rsidRPr="006968C5">
        <w:rPr>
          <w:rFonts w:ascii="Liberation Sans" w:hAnsi="Liberation Sans"/>
        </w:rPr>
        <w:lastRenderedPageBreak/>
        <w:t>E</w:t>
      </w:r>
      <w:r>
        <w:rPr>
          <w:rFonts w:ascii="Liberation Sans" w:hAnsi="Liberation Sans"/>
        </w:rPr>
        <w:t xml:space="preserve"> </w:t>
      </w:r>
      <w:r w:rsidRPr="006968C5">
        <w:rPr>
          <w:rFonts w:ascii="Liberation Sans" w:hAnsi="Liberation Sans"/>
        </w:rPr>
        <w:t>2</w:t>
      </w:r>
      <w:r>
        <w:rPr>
          <w:rFonts w:ascii="Liberation Sans" w:hAnsi="Liberation Sans"/>
        </w:rPr>
        <w:t>.9</w:t>
      </w:r>
      <w:r w:rsidRPr="006968C5">
        <w:rPr>
          <w:rFonts w:ascii="Liberation Sans" w:hAnsi="Liberation Sans"/>
        </w:rPr>
        <w:t>B (20</w:t>
      </w:r>
      <w:r w:rsidR="00D73303">
        <w:rPr>
          <w:rFonts w:ascii="Liberation Sans" w:hAnsi="Liberation Sans"/>
        </w:rPr>
        <w:t>-25</w:t>
      </w:r>
      <w:r w:rsidRPr="006968C5">
        <w:rPr>
          <w:rFonts w:ascii="Liberation Sans" w:hAnsi="Liberation Sans"/>
        </w:rPr>
        <w:t xml:space="preserve"> minutes)</w:t>
      </w:r>
    </w:p>
    <w:p w14:paraId="14B4556A" w14:textId="77777777" w:rsidR="0028695B" w:rsidRDefault="0028695B" w:rsidP="0028695B">
      <w:pPr>
        <w:pStyle w:val="BodyLarge"/>
        <w:tabs>
          <w:tab w:val="left" w:pos="540"/>
        </w:tabs>
        <w:ind w:left="540" w:hanging="540"/>
        <w:jc w:val="both"/>
        <w:rPr>
          <w:rFonts w:ascii="Liberation Sans" w:hAnsi="Liberation Sans"/>
        </w:rPr>
      </w:pPr>
    </w:p>
    <w:p w14:paraId="204F3908" w14:textId="1D7B26EE" w:rsidR="0028695B" w:rsidRPr="006968C5" w:rsidRDefault="0028695B" w:rsidP="0028695B">
      <w:pPr>
        <w:pStyle w:val="BodyLarge"/>
        <w:tabs>
          <w:tab w:val="left" w:pos="540"/>
        </w:tabs>
        <w:ind w:left="540" w:hanging="540"/>
        <w:jc w:val="both"/>
        <w:rPr>
          <w:rFonts w:ascii="Liberation Sans" w:hAnsi="Liberation Sans"/>
        </w:rPr>
      </w:pPr>
      <w:r w:rsidRPr="006968C5">
        <w:rPr>
          <w:rFonts w:ascii="Liberation Sans" w:hAnsi="Liberation Sans"/>
        </w:rPr>
        <w:t>(a)</w:t>
      </w:r>
      <w:r w:rsidRPr="006968C5">
        <w:rPr>
          <w:rFonts w:ascii="Liberation Sans" w:hAnsi="Liberation Sans"/>
        </w:rPr>
        <w:tab/>
        <w:t xml:space="preserve">The expense recognition principle indicates that expenses should be allocated to the appropriate periods involved. In this case, there appears to be a high </w:t>
      </w:r>
      <w:r>
        <w:rPr>
          <w:rFonts w:ascii="Liberation Sans" w:hAnsi="Liberation Sans"/>
        </w:rPr>
        <w:t xml:space="preserve">probability </w:t>
      </w:r>
      <w:r w:rsidRPr="006968C5">
        <w:rPr>
          <w:rFonts w:ascii="Liberation Sans" w:hAnsi="Liberation Sans"/>
        </w:rPr>
        <w:t xml:space="preserve">that the company will </w:t>
      </w:r>
      <w:r>
        <w:rPr>
          <w:rFonts w:ascii="Liberation Sans" w:hAnsi="Liberation Sans"/>
        </w:rPr>
        <w:t xml:space="preserve">not </w:t>
      </w:r>
      <w:r w:rsidRPr="006968C5">
        <w:rPr>
          <w:rFonts w:ascii="Liberation Sans" w:hAnsi="Liberation Sans"/>
        </w:rPr>
        <w:t xml:space="preserve">have to pay. </w:t>
      </w:r>
      <w:r w:rsidRPr="006968C5">
        <w:rPr>
          <w:rFonts w:ascii="Liberation Sans" w:hAnsi="Liberation Sans"/>
          <w:i/>
          <w:iCs/>
        </w:rPr>
        <w:t>FASB ASC 450-20-25</w:t>
      </w:r>
      <w:r w:rsidRPr="006968C5">
        <w:rPr>
          <w:rFonts w:ascii="Liberation Sans" w:hAnsi="Liberation Sans"/>
        </w:rPr>
        <w:t xml:space="preserve"> requires that a loss should be accrued only (1) when it is probable that the company would lose the suit and (2) the amount of the loss can be reasonably estimated. (Note to instructor: The student will probably be unfamiliar with </w:t>
      </w:r>
      <w:r w:rsidRPr="006968C5">
        <w:rPr>
          <w:rFonts w:ascii="Liberation Sans" w:hAnsi="Liberation Sans"/>
          <w:i/>
          <w:iCs/>
        </w:rPr>
        <w:t>FASB ASC 450-20-25</w:t>
      </w:r>
      <w:r w:rsidRPr="006968C5">
        <w:rPr>
          <w:rFonts w:ascii="Liberation Sans" w:hAnsi="Liberation Sans"/>
        </w:rPr>
        <w:t>. The purpose of this question is to develop some decision framework when the probability of a future event must be assumed.)</w:t>
      </w:r>
    </w:p>
    <w:p w14:paraId="1A4BA760" w14:textId="77777777" w:rsidR="0028695B" w:rsidRPr="006968C5" w:rsidRDefault="0028695B" w:rsidP="0028695B">
      <w:pPr>
        <w:pStyle w:val="BodyLarge"/>
        <w:tabs>
          <w:tab w:val="left" w:pos="540"/>
        </w:tabs>
        <w:ind w:left="540" w:hanging="540"/>
        <w:jc w:val="both"/>
        <w:rPr>
          <w:rFonts w:ascii="Liberation Sans" w:hAnsi="Liberation Sans"/>
        </w:rPr>
      </w:pPr>
    </w:p>
    <w:p w14:paraId="6360C715" w14:textId="77777777" w:rsidR="0028695B" w:rsidRPr="006968C5" w:rsidRDefault="0028695B" w:rsidP="0028695B">
      <w:pPr>
        <w:pStyle w:val="BodyLarge"/>
        <w:tabs>
          <w:tab w:val="left" w:pos="540"/>
        </w:tabs>
        <w:ind w:left="540" w:hanging="540"/>
        <w:jc w:val="both"/>
        <w:rPr>
          <w:rFonts w:ascii="Liberation Sans" w:hAnsi="Liberation Sans"/>
        </w:rPr>
      </w:pPr>
      <w:r w:rsidRPr="006968C5">
        <w:rPr>
          <w:rFonts w:ascii="Liberation Sans" w:hAnsi="Liberation Sans"/>
        </w:rPr>
        <w:t>(b)</w:t>
      </w:r>
      <w:r w:rsidRPr="006968C5">
        <w:rPr>
          <w:rFonts w:ascii="Liberation Sans" w:hAnsi="Liberation Sans"/>
        </w:rPr>
        <w:tab/>
      </w:r>
      <w:r w:rsidRPr="006968C5">
        <w:rPr>
          <w:rFonts w:ascii="Liberation Sans" w:hAnsi="Liberation Sans"/>
          <w:spacing w:val="-5"/>
        </w:rPr>
        <w:t xml:space="preserve">At the present time, accountants do not recognize price-level adjustments </w:t>
      </w:r>
      <w:r w:rsidRPr="006968C5">
        <w:rPr>
          <w:rFonts w:ascii="Liberation Sans" w:hAnsi="Liberation Sans"/>
          <w:spacing w:val="-4"/>
        </w:rPr>
        <w:t xml:space="preserve">in the accounts. Hence, it is misleading to deviate from the measurement principle (historical cost) </w:t>
      </w:r>
      <w:r w:rsidRPr="006968C5">
        <w:rPr>
          <w:rFonts w:ascii="Liberation Sans" w:hAnsi="Liberation Sans"/>
        </w:rPr>
        <w:t xml:space="preserve">because conjecture or opinion can take place. It should also be noted that depreciation is not so much a matter of valuation as it is a means of cost allocation. Assets are not depreciated on the basis of a decline </w:t>
      </w:r>
      <w:r w:rsidRPr="006968C5">
        <w:rPr>
          <w:rFonts w:ascii="Liberation Sans" w:hAnsi="Liberation Sans"/>
          <w:spacing w:val="-2"/>
        </w:rPr>
        <w:t xml:space="preserve">in their fair market value, but are depreciated on the basis of systematic </w:t>
      </w:r>
      <w:r w:rsidRPr="006968C5">
        <w:rPr>
          <w:rFonts w:ascii="Liberation Sans" w:hAnsi="Liberation Sans"/>
        </w:rPr>
        <w:t>charges of expired costs against revenues. (Note to instructor: It might be called to the students’ attention that the FASB does encourage supplemental disclosure of price-level information.)</w:t>
      </w:r>
    </w:p>
    <w:p w14:paraId="12C2517A" w14:textId="77777777" w:rsidR="0028695B" w:rsidRPr="006968C5" w:rsidRDefault="0028695B" w:rsidP="0028695B">
      <w:pPr>
        <w:pStyle w:val="BodyLarge"/>
        <w:tabs>
          <w:tab w:val="left" w:pos="540"/>
        </w:tabs>
        <w:ind w:left="540" w:hanging="540"/>
        <w:jc w:val="both"/>
        <w:rPr>
          <w:rFonts w:ascii="Liberation Sans" w:hAnsi="Liberation Sans"/>
        </w:rPr>
      </w:pPr>
    </w:p>
    <w:p w14:paraId="43BC7336" w14:textId="77777777" w:rsidR="0028695B" w:rsidRPr="006968C5" w:rsidRDefault="0028695B" w:rsidP="0028695B">
      <w:pPr>
        <w:pStyle w:val="BodyLarge"/>
        <w:tabs>
          <w:tab w:val="left" w:pos="540"/>
        </w:tabs>
        <w:ind w:left="540" w:hanging="540"/>
        <w:jc w:val="both"/>
        <w:rPr>
          <w:rFonts w:ascii="Liberation Sans" w:hAnsi="Liberation Sans"/>
        </w:rPr>
      </w:pPr>
      <w:r w:rsidRPr="006968C5">
        <w:rPr>
          <w:rFonts w:ascii="Liberation Sans" w:hAnsi="Liberation Sans"/>
        </w:rPr>
        <w:t>(c)</w:t>
      </w:r>
      <w:r w:rsidRPr="006968C5">
        <w:rPr>
          <w:rFonts w:ascii="Liberation Sans" w:hAnsi="Liberation Sans"/>
        </w:rPr>
        <w:tab/>
      </w:r>
      <w:r w:rsidRPr="006968C5">
        <w:rPr>
          <w:rFonts w:ascii="Liberation Sans" w:hAnsi="Liberation Sans"/>
          <w:spacing w:val="-4"/>
        </w:rPr>
        <w:t xml:space="preserve">Most accounting methods are based on the assumption that the business </w:t>
      </w:r>
      <w:r w:rsidRPr="006968C5">
        <w:rPr>
          <w:rFonts w:ascii="Liberation Sans" w:hAnsi="Liberation Sans"/>
        </w:rPr>
        <w:t xml:space="preserve">enterprise will have a long life. Acceptance of this assumption provides credibility to the historical cost principle, which would be of limited </w:t>
      </w:r>
      <w:r w:rsidRPr="006968C5">
        <w:rPr>
          <w:rFonts w:ascii="Liberation Sans" w:hAnsi="Liberation Sans"/>
          <w:spacing w:val="-2"/>
        </w:rPr>
        <w:t>usefulness if liquidation were assumed. Only if we assume some perma</w:t>
      </w:r>
      <w:r w:rsidRPr="006968C5">
        <w:rPr>
          <w:rFonts w:ascii="Liberation Sans" w:hAnsi="Liberation Sans"/>
        </w:rPr>
        <w:t xml:space="preserve">nence to the enterprise, is the use of depreciation and amortization policies justifiable and appropriate. Therefore, it is incorrect to assume liquidation as Barela, Inc. has done in this situation. It should be </w:t>
      </w:r>
      <w:r w:rsidRPr="006968C5">
        <w:rPr>
          <w:rFonts w:ascii="Liberation Sans" w:hAnsi="Liberation Sans"/>
          <w:spacing w:val="-2"/>
        </w:rPr>
        <w:t xml:space="preserve">noted that only where liquidation appears imminent is the going concern </w:t>
      </w:r>
      <w:r w:rsidRPr="006968C5">
        <w:rPr>
          <w:rFonts w:ascii="Liberation Sans" w:hAnsi="Liberation Sans"/>
        </w:rPr>
        <w:t>assumption inapplicable.</w:t>
      </w:r>
    </w:p>
    <w:p w14:paraId="2F9CB9CE" w14:textId="77777777" w:rsidR="0028695B" w:rsidRPr="006968C5" w:rsidRDefault="0028695B" w:rsidP="0028695B">
      <w:pPr>
        <w:pStyle w:val="BodyLarge"/>
        <w:tabs>
          <w:tab w:val="left" w:pos="540"/>
        </w:tabs>
        <w:ind w:left="540" w:hanging="540"/>
        <w:jc w:val="both"/>
        <w:rPr>
          <w:rFonts w:ascii="Liberation Sans" w:hAnsi="Liberation Sans"/>
        </w:rPr>
      </w:pPr>
    </w:p>
    <w:p w14:paraId="2A90EFD9" w14:textId="77777777" w:rsidR="0028695B" w:rsidRPr="006968C5" w:rsidRDefault="0028695B" w:rsidP="0028695B">
      <w:pPr>
        <w:pStyle w:val="BodyLarge"/>
        <w:tabs>
          <w:tab w:val="left" w:pos="540"/>
        </w:tabs>
        <w:ind w:left="540" w:hanging="540"/>
        <w:jc w:val="both"/>
        <w:rPr>
          <w:rFonts w:ascii="Liberation Sans" w:hAnsi="Liberation Sans"/>
        </w:rPr>
      </w:pPr>
      <w:r w:rsidRPr="006968C5">
        <w:rPr>
          <w:rFonts w:ascii="Liberation Sans" w:hAnsi="Liberation Sans"/>
        </w:rPr>
        <w:t>(d)</w:t>
      </w:r>
      <w:r w:rsidRPr="006968C5">
        <w:rPr>
          <w:rFonts w:ascii="Liberation Sans" w:hAnsi="Liberation Sans"/>
        </w:rPr>
        <w:tab/>
        <w:t xml:space="preserve">The measurement principle (historical cost) indicates that assets and liabilities are accounted for on the basis of cost. If we were to select sales value, for example, we would have an extremely difficult time in attempting to </w:t>
      </w:r>
      <w:r w:rsidRPr="006968C5">
        <w:rPr>
          <w:rFonts w:ascii="Liberation Sans" w:hAnsi="Liberation Sans"/>
          <w:spacing w:val="-4"/>
        </w:rPr>
        <w:t xml:space="preserve">establish a sales value for a given item without selling it. It should further </w:t>
      </w:r>
      <w:r w:rsidRPr="006968C5">
        <w:rPr>
          <w:rFonts w:ascii="Liberation Sans" w:hAnsi="Liberation Sans"/>
        </w:rPr>
        <w:t xml:space="preserve">be noted that the revenue recognition principle provides the answer to when revenue should be recognized. Revenue should be recognized </w:t>
      </w:r>
      <w:r w:rsidRPr="006968C5">
        <w:rPr>
          <w:rFonts w:ascii="Liberation Sans" w:hAnsi="Liberation Sans"/>
          <w:spacing w:val="-5"/>
        </w:rPr>
        <w:t>when the company satisfies a performance obligation.</w:t>
      </w:r>
    </w:p>
    <w:p w14:paraId="154E33C6" w14:textId="77777777" w:rsidR="0028695B" w:rsidRPr="006968C5" w:rsidRDefault="0028695B" w:rsidP="0028695B">
      <w:pPr>
        <w:pStyle w:val="BodyLarge"/>
        <w:jc w:val="both"/>
        <w:rPr>
          <w:rFonts w:ascii="Liberation Sans" w:hAnsi="Liberation Sans"/>
        </w:rPr>
      </w:pPr>
    </w:p>
    <w:p w14:paraId="7424E188" w14:textId="597C86D7" w:rsidR="0028695B" w:rsidRPr="006968C5" w:rsidRDefault="0028695B" w:rsidP="0028695B">
      <w:pPr>
        <w:pStyle w:val="BodyLarge"/>
        <w:jc w:val="both"/>
        <w:rPr>
          <w:rFonts w:ascii="Liberation Sans" w:hAnsi="Liberation Sans"/>
        </w:rPr>
      </w:pPr>
      <w:r w:rsidRPr="006968C5">
        <w:rPr>
          <w:rFonts w:ascii="Liberation Sans" w:hAnsi="Liberation Sans"/>
        </w:rPr>
        <w:br w:type="page"/>
      </w:r>
      <w:r w:rsidRPr="006968C5">
        <w:rPr>
          <w:rFonts w:ascii="Liberation Sans" w:hAnsi="Liberation Sans"/>
        </w:rPr>
        <w:lastRenderedPageBreak/>
        <w:t>E</w:t>
      </w:r>
      <w:r>
        <w:rPr>
          <w:rFonts w:ascii="Liberation Sans" w:hAnsi="Liberation Sans"/>
        </w:rPr>
        <w:t xml:space="preserve"> 2.</w:t>
      </w:r>
      <w:r w:rsidRPr="006968C5">
        <w:rPr>
          <w:rFonts w:ascii="Liberation Sans" w:hAnsi="Liberation Sans"/>
        </w:rPr>
        <w:t>9B (Continued)</w:t>
      </w:r>
    </w:p>
    <w:p w14:paraId="45ED1DDC" w14:textId="77777777" w:rsidR="0028695B" w:rsidRPr="004E31DF" w:rsidRDefault="0028695B" w:rsidP="0028695B">
      <w:pPr>
        <w:pStyle w:val="BodyLarge"/>
        <w:spacing w:line="240" w:lineRule="auto"/>
        <w:rPr>
          <w:rFonts w:ascii="Liberation Sans" w:hAnsi="Liberation Sans"/>
          <w:sz w:val="20"/>
          <w:szCs w:val="20"/>
        </w:rPr>
      </w:pPr>
    </w:p>
    <w:p w14:paraId="349F59B7" w14:textId="77777777" w:rsidR="0028695B" w:rsidRPr="006968C5" w:rsidRDefault="0028695B" w:rsidP="0028695B">
      <w:pPr>
        <w:pStyle w:val="BodyLarge"/>
        <w:tabs>
          <w:tab w:val="left" w:pos="540"/>
        </w:tabs>
        <w:ind w:left="547" w:hanging="547"/>
        <w:jc w:val="both"/>
        <w:rPr>
          <w:rFonts w:ascii="Liberation Sans" w:hAnsi="Liberation Sans"/>
        </w:rPr>
      </w:pPr>
      <w:r w:rsidRPr="006968C5">
        <w:rPr>
          <w:rFonts w:ascii="Liberation Sans" w:hAnsi="Liberation Sans"/>
        </w:rPr>
        <w:t>(e)</w:t>
      </w:r>
      <w:r w:rsidRPr="006968C5">
        <w:rPr>
          <w:rFonts w:ascii="Liberation Sans" w:hAnsi="Liberation Sans"/>
        </w:rPr>
        <w:tab/>
        <w:t xml:space="preserve">This entry violates the economic entity assumption. This assumption in accounting indicates that economic activity can be identified with </w:t>
      </w:r>
      <w:r w:rsidRPr="006968C5">
        <w:rPr>
          <w:rFonts w:ascii="Liberation Sans" w:hAnsi="Liberation Sans"/>
        </w:rPr>
        <w:br/>
        <w:t>a particular unit of accountability. In this situation, the company erred by charging this cost to the wrong economic entity.</w:t>
      </w:r>
    </w:p>
    <w:p w14:paraId="60417E52" w14:textId="77777777" w:rsidR="0028695B" w:rsidRPr="004E31DF" w:rsidRDefault="0028695B" w:rsidP="0028695B">
      <w:pPr>
        <w:pStyle w:val="BodyLarge"/>
        <w:spacing w:line="240" w:lineRule="auto"/>
        <w:rPr>
          <w:rFonts w:ascii="Liberation Sans" w:hAnsi="Liberation Sans"/>
          <w:sz w:val="20"/>
          <w:szCs w:val="20"/>
        </w:rPr>
      </w:pPr>
    </w:p>
    <w:p w14:paraId="4B97FC82" w14:textId="77777777" w:rsidR="0028695B" w:rsidRPr="006968C5" w:rsidRDefault="0028695B" w:rsidP="0028695B">
      <w:pPr>
        <w:pStyle w:val="BodyLarge"/>
        <w:tabs>
          <w:tab w:val="left" w:pos="540"/>
        </w:tabs>
        <w:ind w:left="547" w:hanging="547"/>
        <w:jc w:val="both"/>
        <w:rPr>
          <w:rFonts w:ascii="Liberation Sans" w:hAnsi="Liberation Sans"/>
        </w:rPr>
      </w:pPr>
      <w:r w:rsidRPr="006968C5">
        <w:rPr>
          <w:rFonts w:ascii="Liberation Sans" w:hAnsi="Liberation Sans"/>
        </w:rPr>
        <w:t>(f)</w:t>
      </w:r>
      <w:r w:rsidRPr="006968C5">
        <w:rPr>
          <w:rFonts w:ascii="Liberation Sans" w:hAnsi="Liberation Sans"/>
        </w:rPr>
        <w:tab/>
        <w:t>The answer to this question is the same as (d).</w:t>
      </w:r>
    </w:p>
    <w:p w14:paraId="1C98AC1B" w14:textId="29C1FEC4" w:rsidR="753E7170" w:rsidRDefault="753E7170" w:rsidP="753E7170">
      <w:pPr>
        <w:pStyle w:val="BodyLarge"/>
        <w:rPr>
          <w:rFonts w:ascii="Liberation Sans" w:hAnsi="Liberation Sans"/>
        </w:rPr>
      </w:pPr>
    </w:p>
    <w:p w14:paraId="40A3B7C8" w14:textId="18913275" w:rsidR="0028695B" w:rsidRDefault="0028695B" w:rsidP="00FA39B5">
      <w:pPr>
        <w:tabs>
          <w:tab w:val="left" w:pos="1000"/>
          <w:tab w:val="left" w:pos="2000"/>
          <w:tab w:val="left" w:pos="3000"/>
          <w:tab w:val="left" w:pos="4000"/>
          <w:tab w:val="left" w:pos="5522"/>
          <w:tab w:val="left" w:pos="6522"/>
          <w:tab w:val="left" w:pos="7522"/>
        </w:tabs>
        <w:rPr>
          <w:color w:val="000000"/>
          <w:sz w:val="14"/>
          <w:szCs w:val="14"/>
        </w:rPr>
      </w:pPr>
      <w:r>
        <w:rPr>
          <w:color w:val="000000"/>
          <w:sz w:val="14"/>
          <w:szCs w:val="14"/>
        </w:rPr>
        <w:t>LO: 4</w:t>
      </w:r>
      <w:r w:rsidRPr="00290555">
        <w:rPr>
          <w:color w:val="000000"/>
          <w:sz w:val="14"/>
          <w:szCs w:val="14"/>
        </w:rPr>
        <w:t>, Bloom: AN, Moderate, Time: 20-25, Analytic, AICPA BB: None, AICPA FC: Measurement, Repo</w:t>
      </w:r>
      <w:r>
        <w:rPr>
          <w:color w:val="000000"/>
          <w:sz w:val="14"/>
          <w:szCs w:val="14"/>
        </w:rPr>
        <w:t>rting, AICPA PC: None</w:t>
      </w:r>
    </w:p>
    <w:p w14:paraId="793E384F" w14:textId="6303344B" w:rsidR="0028695B" w:rsidRDefault="0028695B" w:rsidP="00FA39B5">
      <w:pPr>
        <w:tabs>
          <w:tab w:val="left" w:pos="1000"/>
          <w:tab w:val="left" w:pos="2000"/>
          <w:tab w:val="left" w:pos="3000"/>
          <w:tab w:val="left" w:pos="4000"/>
          <w:tab w:val="left" w:pos="5522"/>
          <w:tab w:val="left" w:pos="6522"/>
          <w:tab w:val="left" w:pos="7522"/>
        </w:tabs>
        <w:rPr>
          <w:color w:val="000000"/>
          <w:sz w:val="14"/>
          <w:szCs w:val="14"/>
        </w:rPr>
      </w:pPr>
    </w:p>
    <w:p w14:paraId="0CFA1C5B" w14:textId="721E933E" w:rsidR="0028695B" w:rsidRDefault="0028695B" w:rsidP="00FA39B5">
      <w:pPr>
        <w:tabs>
          <w:tab w:val="left" w:pos="1000"/>
          <w:tab w:val="left" w:pos="2000"/>
          <w:tab w:val="left" w:pos="3000"/>
          <w:tab w:val="left" w:pos="4000"/>
          <w:tab w:val="left" w:pos="5522"/>
          <w:tab w:val="left" w:pos="6522"/>
          <w:tab w:val="left" w:pos="7522"/>
        </w:tabs>
        <w:rPr>
          <w:color w:val="000000"/>
          <w:sz w:val="14"/>
          <w:szCs w:val="14"/>
        </w:rPr>
      </w:pPr>
    </w:p>
    <w:p w14:paraId="49288D5D" w14:textId="33C404B9" w:rsidR="0028695B" w:rsidRPr="00FA39B5" w:rsidRDefault="0028695B" w:rsidP="00FA39B5">
      <w:pPr>
        <w:tabs>
          <w:tab w:val="left" w:pos="1000"/>
          <w:tab w:val="left" w:pos="2000"/>
          <w:tab w:val="left" w:pos="3000"/>
          <w:tab w:val="left" w:pos="4000"/>
          <w:tab w:val="left" w:pos="5522"/>
          <w:tab w:val="left" w:pos="6522"/>
          <w:tab w:val="left" w:pos="7522"/>
        </w:tabs>
        <w:rPr>
          <w:color w:val="000000"/>
          <w:sz w:val="14"/>
          <w:szCs w:val="14"/>
        </w:rPr>
      </w:pPr>
    </w:p>
    <w:p w14:paraId="55C20BD3" w14:textId="15497C9C" w:rsidR="00EE0B8A" w:rsidRPr="006968C5" w:rsidRDefault="0013074F">
      <w:pPr>
        <w:pStyle w:val="BodyLarge"/>
        <w:rPr>
          <w:rFonts w:ascii="Liberation Sans" w:hAnsi="Liberation Sans"/>
        </w:rPr>
      </w:pPr>
      <w:r w:rsidRPr="006968C5">
        <w:rPr>
          <w:rFonts w:ascii="Liberation Sans" w:hAnsi="Liberation Sans"/>
        </w:rPr>
        <w:t>E</w:t>
      </w:r>
      <w:r w:rsidR="001878AD">
        <w:rPr>
          <w:rFonts w:ascii="Liberation Sans" w:hAnsi="Liberation Sans"/>
        </w:rPr>
        <w:t xml:space="preserve"> </w:t>
      </w:r>
      <w:r w:rsidRPr="006968C5">
        <w:rPr>
          <w:rFonts w:ascii="Liberation Sans" w:hAnsi="Liberation Sans"/>
        </w:rPr>
        <w:t>2</w:t>
      </w:r>
      <w:r w:rsidR="0077739A">
        <w:rPr>
          <w:rFonts w:ascii="Liberation Sans" w:hAnsi="Liberation Sans"/>
        </w:rPr>
        <w:t>.</w:t>
      </w:r>
      <w:r w:rsidR="00911734" w:rsidRPr="006968C5">
        <w:rPr>
          <w:rFonts w:ascii="Liberation Sans" w:hAnsi="Liberation Sans"/>
        </w:rPr>
        <w:t xml:space="preserve">10B </w:t>
      </w:r>
      <w:r w:rsidRPr="006968C5">
        <w:rPr>
          <w:rFonts w:ascii="Liberation Sans" w:hAnsi="Liberation Sans"/>
        </w:rPr>
        <w:t>(15–20 minutes)</w:t>
      </w:r>
    </w:p>
    <w:p w14:paraId="3FE9F23F" w14:textId="77777777" w:rsidR="00EE0B8A" w:rsidRPr="004E31DF" w:rsidRDefault="00EE0B8A" w:rsidP="004E31DF">
      <w:pPr>
        <w:pStyle w:val="BodyLarge"/>
        <w:spacing w:line="240" w:lineRule="auto"/>
        <w:rPr>
          <w:rFonts w:ascii="Liberation Sans" w:hAnsi="Liberation Sans"/>
          <w:sz w:val="20"/>
          <w:szCs w:val="20"/>
        </w:rPr>
      </w:pPr>
    </w:p>
    <w:p w14:paraId="44362EFE" w14:textId="77777777" w:rsidR="00EE0B8A" w:rsidRPr="000D709D" w:rsidRDefault="0013074F" w:rsidP="000D709D">
      <w:pPr>
        <w:pStyle w:val="BodyLarge"/>
        <w:tabs>
          <w:tab w:val="left" w:pos="540"/>
        </w:tabs>
        <w:ind w:left="540" w:hanging="540"/>
        <w:jc w:val="both"/>
        <w:rPr>
          <w:rFonts w:ascii="Liberation Sans" w:hAnsi="Liberation Sans"/>
          <w:spacing w:val="-4"/>
        </w:rPr>
      </w:pPr>
      <w:r w:rsidRPr="006968C5">
        <w:rPr>
          <w:rFonts w:ascii="Liberation Sans" w:hAnsi="Liberation Sans"/>
        </w:rPr>
        <w:t>(a)</w:t>
      </w:r>
      <w:r w:rsidRPr="006968C5">
        <w:rPr>
          <w:rFonts w:ascii="Liberation Sans" w:hAnsi="Liberation Sans"/>
        </w:rPr>
        <w:tab/>
      </w:r>
      <w:r w:rsidRPr="000D709D">
        <w:rPr>
          <w:rFonts w:ascii="Liberation Sans" w:hAnsi="Liberation Sans"/>
          <w:spacing w:val="-4"/>
        </w:rPr>
        <w:t xml:space="preserve">Assets should be recorded at the fair market value of what is given up or the fair market value of what is received, whichever is more clearly evident. It should be emphasized that it is not a violation of the </w:t>
      </w:r>
      <w:r w:rsidR="000D709D" w:rsidRPr="000D709D">
        <w:rPr>
          <w:rFonts w:ascii="Liberation Sans" w:hAnsi="Liberation Sans"/>
          <w:spacing w:val="-4"/>
        </w:rPr>
        <w:t>measurement principle (historical cost)</w:t>
      </w:r>
      <w:r w:rsidRPr="000D709D">
        <w:rPr>
          <w:rFonts w:ascii="Liberation Sans" w:hAnsi="Liberation Sans"/>
          <w:spacing w:val="-4"/>
        </w:rPr>
        <w:t xml:space="preserve"> to use the fair market value of the stock. Recording the asset at the par value of the stock has no conceptual validity. Par value is merely an arbitrary amount usually set at the date of incorporation.</w:t>
      </w:r>
    </w:p>
    <w:p w14:paraId="1F72F646" w14:textId="77777777" w:rsidR="00EE0B8A" w:rsidRPr="004E31DF" w:rsidRDefault="00EE0B8A" w:rsidP="004E31DF">
      <w:pPr>
        <w:pStyle w:val="BodyLarge"/>
        <w:spacing w:line="240" w:lineRule="auto"/>
        <w:rPr>
          <w:rFonts w:ascii="Liberation Sans" w:hAnsi="Liberation Sans"/>
          <w:sz w:val="20"/>
          <w:szCs w:val="20"/>
        </w:rPr>
      </w:pPr>
    </w:p>
    <w:p w14:paraId="00487652" w14:textId="77777777" w:rsidR="00EE0B8A" w:rsidRPr="006968C5" w:rsidRDefault="0013074F">
      <w:pPr>
        <w:pStyle w:val="BodyLarge"/>
        <w:tabs>
          <w:tab w:val="left" w:pos="540"/>
        </w:tabs>
        <w:ind w:left="540" w:hanging="540"/>
        <w:jc w:val="both"/>
        <w:rPr>
          <w:rFonts w:ascii="Liberation Sans" w:hAnsi="Liberation Sans"/>
        </w:rPr>
      </w:pPr>
      <w:r w:rsidRPr="006968C5">
        <w:rPr>
          <w:rFonts w:ascii="Liberation Sans" w:hAnsi="Liberation Sans"/>
        </w:rPr>
        <w:t>(b)</w:t>
      </w:r>
      <w:r w:rsidRPr="006968C5">
        <w:rPr>
          <w:rFonts w:ascii="Liberation Sans" w:hAnsi="Liberation Sans"/>
        </w:rPr>
        <w:tab/>
      </w:r>
      <w:r w:rsidR="009636DA" w:rsidRPr="009636DA">
        <w:rPr>
          <w:rFonts w:ascii="Liberation Sans" w:hAnsi="Liberation Sans"/>
        </w:rPr>
        <w:t>The gain should be recognized when the equipment is delivered to the customer. Deferral of the gain should not be permitted, because the company has satis</w:t>
      </w:r>
      <w:r w:rsidR="009636DA">
        <w:rPr>
          <w:rFonts w:ascii="Liberation Sans" w:hAnsi="Liberation Sans"/>
        </w:rPr>
        <w:t>fied the performance obligation</w:t>
      </w:r>
      <w:r w:rsidRPr="006968C5">
        <w:rPr>
          <w:rFonts w:ascii="Liberation Sans" w:hAnsi="Liberation Sans"/>
        </w:rPr>
        <w:t xml:space="preserve">. To explore this question at greater length, one might ask what justification other than the controller’s might be used to justify the deferral of the gain. For example, the rationale provided in </w:t>
      </w:r>
      <w:r w:rsidR="00E03B0A" w:rsidRPr="006968C5">
        <w:rPr>
          <w:rFonts w:ascii="Liberation Sans" w:hAnsi="Liberation Sans"/>
          <w:iCs/>
        </w:rPr>
        <w:t>GAAP</w:t>
      </w:r>
      <w:r w:rsidRPr="006968C5">
        <w:rPr>
          <w:rFonts w:ascii="Liberation Sans" w:hAnsi="Liberation Sans"/>
        </w:rPr>
        <w:t>, non</w:t>
      </w:r>
      <w:r w:rsidR="004F1A7D" w:rsidRPr="006968C5">
        <w:rPr>
          <w:rFonts w:ascii="Liberation Sans" w:hAnsi="Liberation Sans"/>
        </w:rPr>
        <w:t>-</w:t>
      </w:r>
      <w:r w:rsidRPr="006968C5">
        <w:rPr>
          <w:rFonts w:ascii="Liberation Sans" w:hAnsi="Liberation Sans"/>
        </w:rPr>
        <w:t>completion of the earnings process, might be discussed.</w:t>
      </w:r>
    </w:p>
    <w:p w14:paraId="08CE6F91" w14:textId="77777777" w:rsidR="00EE0B8A" w:rsidRPr="004E31DF" w:rsidRDefault="00EE0B8A" w:rsidP="004E31DF">
      <w:pPr>
        <w:pStyle w:val="BodyLarge"/>
        <w:spacing w:line="240" w:lineRule="auto"/>
        <w:rPr>
          <w:rFonts w:ascii="Liberation Sans" w:hAnsi="Liberation Sans"/>
          <w:sz w:val="20"/>
          <w:szCs w:val="20"/>
        </w:rPr>
      </w:pPr>
    </w:p>
    <w:p w14:paraId="73235A7D" w14:textId="6D70A01E" w:rsidR="00EE0B8A" w:rsidRPr="006968C5" w:rsidRDefault="0013074F" w:rsidP="00531132">
      <w:pPr>
        <w:pStyle w:val="BodyLarge"/>
        <w:tabs>
          <w:tab w:val="left" w:pos="540"/>
        </w:tabs>
        <w:ind w:left="540" w:hanging="540"/>
        <w:jc w:val="both"/>
        <w:rPr>
          <w:rFonts w:ascii="Liberation Sans" w:hAnsi="Liberation Sans"/>
        </w:rPr>
      </w:pPr>
      <w:r w:rsidRPr="006968C5">
        <w:rPr>
          <w:rFonts w:ascii="Liberation Sans" w:hAnsi="Liberation Sans"/>
        </w:rPr>
        <w:t>(c)</w:t>
      </w:r>
      <w:r w:rsidRPr="006968C5">
        <w:rPr>
          <w:rFonts w:ascii="Liberation Sans" w:hAnsi="Liberation Sans"/>
        </w:rPr>
        <w:tab/>
        <w:t xml:space="preserve">It appears from the information that the sale should be recorded in </w:t>
      </w:r>
      <w:r w:rsidRPr="006968C5">
        <w:rPr>
          <w:rFonts w:ascii="Liberation Sans" w:hAnsi="Liberation Sans"/>
          <w:spacing w:val="-4"/>
        </w:rPr>
        <w:t>20</w:t>
      </w:r>
      <w:r w:rsidR="00545732">
        <w:rPr>
          <w:rFonts w:ascii="Liberation Sans" w:hAnsi="Liberation Sans"/>
          <w:spacing w:val="-4"/>
        </w:rPr>
        <w:t>2</w:t>
      </w:r>
      <w:r w:rsidR="00E03B0A" w:rsidRPr="006968C5">
        <w:rPr>
          <w:rFonts w:ascii="Liberation Sans" w:hAnsi="Liberation Sans"/>
          <w:spacing w:val="-4"/>
        </w:rPr>
        <w:t>1</w:t>
      </w:r>
      <w:r w:rsidRPr="006968C5">
        <w:rPr>
          <w:rFonts w:ascii="Liberation Sans" w:hAnsi="Liberation Sans"/>
          <w:spacing w:val="-4"/>
        </w:rPr>
        <w:t xml:space="preserve"> instead of 20</w:t>
      </w:r>
      <w:r w:rsidR="00545732">
        <w:rPr>
          <w:rFonts w:ascii="Liberation Sans" w:hAnsi="Liberation Sans"/>
          <w:spacing w:val="-4"/>
        </w:rPr>
        <w:t>20</w:t>
      </w:r>
      <w:r w:rsidRPr="006968C5">
        <w:rPr>
          <w:rFonts w:ascii="Liberation Sans" w:hAnsi="Liberation Sans"/>
          <w:spacing w:val="-4"/>
        </w:rPr>
        <w:t xml:space="preserve">. Regardless of whether the terms are f.o.b. shipping </w:t>
      </w:r>
      <w:r w:rsidRPr="006968C5">
        <w:rPr>
          <w:rFonts w:ascii="Liberation Sans" w:hAnsi="Liberation Sans"/>
        </w:rPr>
        <w:t xml:space="preserve">point or f.o.b. destination, the point is that the </w:t>
      </w:r>
      <w:r w:rsidR="00531132" w:rsidRPr="00531132">
        <w:rPr>
          <w:rFonts w:ascii="Liberation Sans" w:hAnsi="Liberation Sans"/>
        </w:rPr>
        <w:t>performance obligation was</w:t>
      </w:r>
      <w:r w:rsidR="00531132">
        <w:rPr>
          <w:rFonts w:ascii="Liberation Sans" w:hAnsi="Liberation Sans"/>
        </w:rPr>
        <w:t xml:space="preserve"> </w:t>
      </w:r>
      <w:r w:rsidR="00531132" w:rsidRPr="00531132">
        <w:rPr>
          <w:rFonts w:ascii="Liberation Sans" w:hAnsi="Liberation Sans"/>
        </w:rPr>
        <w:t>satisfied when the goods were shipped</w:t>
      </w:r>
      <w:r w:rsidR="00531132">
        <w:rPr>
          <w:rFonts w:ascii="Liberation Sans" w:hAnsi="Liberation Sans"/>
        </w:rPr>
        <w:t xml:space="preserve"> </w:t>
      </w:r>
      <w:r w:rsidRPr="006968C5">
        <w:rPr>
          <w:rFonts w:ascii="Liberation Sans" w:hAnsi="Liberation Sans"/>
        </w:rPr>
        <w:t>in 20</w:t>
      </w:r>
      <w:r w:rsidR="00545732">
        <w:rPr>
          <w:rFonts w:ascii="Liberation Sans" w:hAnsi="Liberation Sans"/>
        </w:rPr>
        <w:t>2</w:t>
      </w:r>
      <w:r w:rsidRPr="006968C5">
        <w:rPr>
          <w:rFonts w:ascii="Liberation Sans" w:hAnsi="Liberation Sans"/>
        </w:rPr>
        <w:t>1. It should be noted that if the company is employing a perpetual inventory system in dollars and quantities, a debit to Cost of Goods Sold and a credit to Inventory is also necessary in 20</w:t>
      </w:r>
      <w:r w:rsidR="00545732">
        <w:rPr>
          <w:rFonts w:ascii="Liberation Sans" w:hAnsi="Liberation Sans"/>
        </w:rPr>
        <w:t>2</w:t>
      </w:r>
      <w:r w:rsidRPr="006968C5">
        <w:rPr>
          <w:rFonts w:ascii="Liberation Sans" w:hAnsi="Liberation Sans"/>
        </w:rPr>
        <w:t>1.</w:t>
      </w:r>
    </w:p>
    <w:p w14:paraId="61CDCEAD" w14:textId="77777777" w:rsidR="00EE0B8A" w:rsidRPr="004E31DF" w:rsidRDefault="00EE0B8A" w:rsidP="004E31DF">
      <w:pPr>
        <w:pStyle w:val="BodyLarge"/>
        <w:spacing w:line="240" w:lineRule="auto"/>
        <w:rPr>
          <w:rFonts w:ascii="Liberation Sans" w:hAnsi="Liberation Sans"/>
          <w:sz w:val="20"/>
          <w:szCs w:val="20"/>
        </w:rPr>
      </w:pPr>
    </w:p>
    <w:p w14:paraId="6A94C759" w14:textId="77777777" w:rsidR="00EE0B8A" w:rsidRPr="006968C5" w:rsidRDefault="0013074F">
      <w:pPr>
        <w:pStyle w:val="BodyLarge"/>
        <w:tabs>
          <w:tab w:val="left" w:pos="540"/>
        </w:tabs>
        <w:ind w:left="540" w:hanging="540"/>
        <w:jc w:val="both"/>
        <w:rPr>
          <w:rFonts w:ascii="Liberation Sans" w:hAnsi="Liberation Sans"/>
        </w:rPr>
      </w:pPr>
      <w:r w:rsidRPr="006968C5">
        <w:rPr>
          <w:rFonts w:ascii="Liberation Sans" w:hAnsi="Liberation Sans"/>
        </w:rPr>
        <w:t>(d)</w:t>
      </w:r>
      <w:r w:rsidRPr="006968C5">
        <w:rPr>
          <w:rFonts w:ascii="Liberation Sans" w:hAnsi="Liberation Sans"/>
        </w:rPr>
        <w:tab/>
      </w:r>
      <w:r w:rsidRPr="006968C5">
        <w:rPr>
          <w:rFonts w:ascii="Liberation Sans" w:hAnsi="Liberation Sans"/>
          <w:spacing w:val="-2"/>
        </w:rPr>
        <w:t xml:space="preserve">A gain should not be recognized until the inventory is sold. Accountants </w:t>
      </w:r>
      <w:r w:rsidRPr="006968C5">
        <w:rPr>
          <w:rFonts w:ascii="Liberation Sans" w:hAnsi="Liberation Sans"/>
        </w:rPr>
        <w:t xml:space="preserve">follow the </w:t>
      </w:r>
      <w:r w:rsidR="004F1A7D" w:rsidRPr="006968C5">
        <w:rPr>
          <w:rFonts w:ascii="Liberation Sans" w:hAnsi="Liberation Sans"/>
        </w:rPr>
        <w:t>measurement principle (historical cost)</w:t>
      </w:r>
      <w:r w:rsidRPr="006968C5">
        <w:rPr>
          <w:rFonts w:ascii="Liberation Sans" w:hAnsi="Liberation Sans"/>
        </w:rPr>
        <w:t xml:space="preserve"> and write-ups of assets are not </w:t>
      </w:r>
      <w:r w:rsidRPr="006968C5">
        <w:rPr>
          <w:rFonts w:ascii="Liberation Sans" w:hAnsi="Liberation Sans"/>
          <w:spacing w:val="-2"/>
        </w:rPr>
        <w:t xml:space="preserve">permitted. It should also be noted that the revenue recognition principle </w:t>
      </w:r>
      <w:r w:rsidRPr="006968C5">
        <w:rPr>
          <w:rFonts w:ascii="Liberation Sans" w:hAnsi="Liberation Sans"/>
        </w:rPr>
        <w:t xml:space="preserve">states that revenue should not be recognized until </w:t>
      </w:r>
      <w:r w:rsidR="004F1A7D" w:rsidRPr="006968C5">
        <w:rPr>
          <w:rFonts w:ascii="Liberation Sans" w:hAnsi="Liberation Sans"/>
        </w:rPr>
        <w:t>the performance obligation is satisfied</w:t>
      </w:r>
      <w:r w:rsidRPr="006968C5">
        <w:rPr>
          <w:rFonts w:ascii="Liberation Sans" w:hAnsi="Liberation Sans"/>
        </w:rPr>
        <w:t>.</w:t>
      </w:r>
    </w:p>
    <w:p w14:paraId="6BB9E253" w14:textId="01F6022E" w:rsidR="00EE0B8A" w:rsidRDefault="00EE0B8A" w:rsidP="004E31DF">
      <w:pPr>
        <w:pStyle w:val="BodyLarge"/>
        <w:spacing w:line="240" w:lineRule="auto"/>
        <w:rPr>
          <w:rFonts w:ascii="Liberation Sans" w:hAnsi="Liberation Sans"/>
          <w:sz w:val="20"/>
          <w:szCs w:val="20"/>
        </w:rPr>
      </w:pPr>
    </w:p>
    <w:p w14:paraId="55BE5170" w14:textId="01470E69" w:rsidR="0028695B" w:rsidRDefault="0028695B" w:rsidP="004E31DF">
      <w:pPr>
        <w:pStyle w:val="BodyLarge"/>
        <w:spacing w:line="240" w:lineRule="auto"/>
        <w:rPr>
          <w:rFonts w:ascii="Liberation Sans" w:hAnsi="Liberation Sans"/>
          <w:sz w:val="20"/>
          <w:szCs w:val="20"/>
        </w:rPr>
      </w:pPr>
    </w:p>
    <w:p w14:paraId="1E0078A9" w14:textId="1321ACD0" w:rsidR="0028695B" w:rsidRDefault="0028695B" w:rsidP="004E31DF">
      <w:pPr>
        <w:pStyle w:val="BodyLarge"/>
        <w:spacing w:line="240" w:lineRule="auto"/>
        <w:rPr>
          <w:rFonts w:ascii="Liberation Sans" w:hAnsi="Liberation Sans"/>
          <w:sz w:val="20"/>
          <w:szCs w:val="20"/>
        </w:rPr>
      </w:pPr>
    </w:p>
    <w:p w14:paraId="0DEF5622" w14:textId="31C818C7" w:rsidR="0028695B" w:rsidRDefault="0028695B" w:rsidP="004E31DF">
      <w:pPr>
        <w:pStyle w:val="BodyLarge"/>
        <w:spacing w:line="240" w:lineRule="auto"/>
        <w:rPr>
          <w:rFonts w:ascii="Liberation Sans" w:hAnsi="Liberation Sans"/>
          <w:sz w:val="20"/>
          <w:szCs w:val="20"/>
        </w:rPr>
      </w:pPr>
    </w:p>
    <w:p w14:paraId="646B51E3" w14:textId="04314D85" w:rsidR="0028695B" w:rsidRDefault="0028695B" w:rsidP="004E31DF">
      <w:pPr>
        <w:pStyle w:val="BodyLarge"/>
        <w:spacing w:line="240" w:lineRule="auto"/>
        <w:rPr>
          <w:rFonts w:ascii="Liberation Sans" w:hAnsi="Liberation Sans"/>
          <w:sz w:val="20"/>
          <w:szCs w:val="20"/>
        </w:rPr>
      </w:pPr>
    </w:p>
    <w:p w14:paraId="72778D3A" w14:textId="6F71E6D3" w:rsidR="0028695B" w:rsidRDefault="0028695B" w:rsidP="004E31DF">
      <w:pPr>
        <w:pStyle w:val="BodyLarge"/>
        <w:spacing w:line="240" w:lineRule="auto"/>
        <w:rPr>
          <w:rFonts w:ascii="Liberation Sans" w:hAnsi="Liberation Sans"/>
          <w:sz w:val="20"/>
          <w:szCs w:val="20"/>
        </w:rPr>
      </w:pPr>
    </w:p>
    <w:p w14:paraId="47D104CF" w14:textId="49E9D1A2" w:rsidR="0028695B" w:rsidRPr="006968C5" w:rsidRDefault="0028695B" w:rsidP="0028695B">
      <w:pPr>
        <w:pStyle w:val="BodyLarge"/>
        <w:rPr>
          <w:rFonts w:ascii="Liberation Sans" w:hAnsi="Liberation Sans"/>
        </w:rPr>
      </w:pPr>
      <w:r w:rsidRPr="006968C5">
        <w:rPr>
          <w:rFonts w:ascii="Liberation Sans" w:hAnsi="Liberation Sans"/>
        </w:rPr>
        <w:t>E</w:t>
      </w:r>
      <w:r>
        <w:rPr>
          <w:rFonts w:ascii="Liberation Sans" w:hAnsi="Liberation Sans"/>
        </w:rPr>
        <w:t xml:space="preserve"> </w:t>
      </w:r>
      <w:r w:rsidRPr="006968C5">
        <w:rPr>
          <w:rFonts w:ascii="Liberation Sans" w:hAnsi="Liberation Sans"/>
        </w:rPr>
        <w:t>2</w:t>
      </w:r>
      <w:r>
        <w:rPr>
          <w:rFonts w:ascii="Liberation Sans" w:hAnsi="Liberation Sans"/>
        </w:rPr>
        <w:t>.10</w:t>
      </w:r>
      <w:r w:rsidRPr="006968C5">
        <w:rPr>
          <w:rFonts w:ascii="Liberation Sans" w:hAnsi="Liberation Sans"/>
        </w:rPr>
        <w:t xml:space="preserve">B </w:t>
      </w:r>
      <w:r>
        <w:rPr>
          <w:rFonts w:ascii="Liberation Sans" w:hAnsi="Liberation Sans"/>
        </w:rPr>
        <w:t>(Continued</w:t>
      </w:r>
      <w:r w:rsidRPr="006968C5">
        <w:rPr>
          <w:rFonts w:ascii="Liberation Sans" w:hAnsi="Liberation Sans"/>
        </w:rPr>
        <w:t>)</w:t>
      </w:r>
    </w:p>
    <w:p w14:paraId="7FB1171F" w14:textId="77777777" w:rsidR="0028695B" w:rsidRPr="004E31DF" w:rsidRDefault="0028695B" w:rsidP="004E31DF">
      <w:pPr>
        <w:pStyle w:val="BodyLarge"/>
        <w:spacing w:line="240" w:lineRule="auto"/>
        <w:rPr>
          <w:rFonts w:ascii="Liberation Sans" w:hAnsi="Liberation Sans"/>
          <w:sz w:val="20"/>
          <w:szCs w:val="20"/>
        </w:rPr>
      </w:pPr>
    </w:p>
    <w:p w14:paraId="3EC4BF0D" w14:textId="320B482B" w:rsidR="0013074F" w:rsidRDefault="0013074F" w:rsidP="004E31DF">
      <w:pPr>
        <w:pStyle w:val="BodyLarge"/>
        <w:tabs>
          <w:tab w:val="left" w:pos="540"/>
        </w:tabs>
        <w:ind w:left="540" w:hanging="540"/>
        <w:jc w:val="both"/>
        <w:rPr>
          <w:rFonts w:ascii="Liberation Sans" w:hAnsi="Liberation Sans"/>
        </w:rPr>
      </w:pPr>
      <w:r w:rsidRPr="006968C5">
        <w:rPr>
          <w:rFonts w:ascii="Liberation Sans" w:hAnsi="Liberation Sans"/>
        </w:rPr>
        <w:t>(e)</w:t>
      </w:r>
      <w:r w:rsidRPr="006968C5">
        <w:rPr>
          <w:rFonts w:ascii="Liberation Sans" w:hAnsi="Liberation Sans"/>
        </w:rPr>
        <w:tab/>
        <w:t xml:space="preserve">Depreciation is an allocation of cost, not an attempt to value assets. As a consequence, even if the value of the building is increasing, costs </w:t>
      </w:r>
      <w:r w:rsidRPr="006968C5">
        <w:rPr>
          <w:rFonts w:ascii="Liberation Sans" w:hAnsi="Liberation Sans"/>
          <w:spacing w:val="-2"/>
        </w:rPr>
        <w:t xml:space="preserve">related to this building should be matched with revenues on the income </w:t>
      </w:r>
      <w:r w:rsidRPr="006968C5">
        <w:rPr>
          <w:rFonts w:ascii="Liberation Sans" w:hAnsi="Liberation Sans"/>
        </w:rPr>
        <w:t>statement, not as a charge against retained earnings.</w:t>
      </w:r>
    </w:p>
    <w:p w14:paraId="75DC6E49" w14:textId="247FF077" w:rsidR="0028695B" w:rsidRDefault="0028695B" w:rsidP="004E31DF">
      <w:pPr>
        <w:pStyle w:val="BodyLarge"/>
        <w:tabs>
          <w:tab w:val="left" w:pos="540"/>
        </w:tabs>
        <w:ind w:left="540" w:hanging="540"/>
        <w:jc w:val="both"/>
        <w:rPr>
          <w:rFonts w:ascii="Liberation Sans" w:hAnsi="Liberation Sans"/>
        </w:rPr>
      </w:pPr>
    </w:p>
    <w:p w14:paraId="2C62EEC9" w14:textId="3D1E6292" w:rsidR="0028695B" w:rsidRPr="00290555" w:rsidRDefault="0028695B" w:rsidP="0028695B">
      <w:pPr>
        <w:tabs>
          <w:tab w:val="left" w:pos="1000"/>
          <w:tab w:val="left" w:pos="2000"/>
          <w:tab w:val="left" w:pos="3000"/>
          <w:tab w:val="left" w:pos="4000"/>
          <w:tab w:val="left" w:pos="5522"/>
          <w:tab w:val="left" w:pos="6522"/>
          <w:tab w:val="left" w:pos="7522"/>
        </w:tabs>
        <w:rPr>
          <w:b/>
          <w:color w:val="000000"/>
          <w:sz w:val="14"/>
          <w:szCs w:val="14"/>
        </w:rPr>
      </w:pPr>
      <w:r>
        <w:rPr>
          <w:b/>
          <w:color w:val="000000"/>
          <w:sz w:val="14"/>
          <w:szCs w:val="14"/>
        </w:rPr>
        <w:t>LO: 4</w:t>
      </w:r>
      <w:r w:rsidRPr="00290555">
        <w:rPr>
          <w:b/>
          <w:color w:val="000000"/>
          <w:sz w:val="14"/>
          <w:szCs w:val="14"/>
        </w:rPr>
        <w:t xml:space="preserve">, Bloom: AN, Moderate, </w:t>
      </w:r>
      <w:r w:rsidRPr="00290555">
        <w:rPr>
          <w:b/>
          <w:bCs/>
          <w:color w:val="000000"/>
          <w:sz w:val="14"/>
          <w:szCs w:val="14"/>
        </w:rPr>
        <w:t>Time:</w:t>
      </w:r>
      <w:r w:rsidRPr="00290555">
        <w:rPr>
          <w:b/>
          <w:color w:val="000000"/>
          <w:sz w:val="14"/>
          <w:szCs w:val="14"/>
        </w:rPr>
        <w:t xml:space="preserve"> </w:t>
      </w:r>
      <w:r w:rsidR="00A069E9">
        <w:rPr>
          <w:b/>
          <w:color w:val="000000"/>
          <w:sz w:val="14"/>
          <w:szCs w:val="14"/>
        </w:rPr>
        <w:t>15</w:t>
      </w:r>
      <w:r w:rsidRPr="00290555">
        <w:rPr>
          <w:b/>
          <w:color w:val="000000"/>
          <w:sz w:val="14"/>
          <w:szCs w:val="14"/>
        </w:rPr>
        <w:t>-2</w:t>
      </w:r>
      <w:r w:rsidR="00A069E9">
        <w:rPr>
          <w:b/>
          <w:color w:val="000000"/>
          <w:sz w:val="14"/>
          <w:szCs w:val="14"/>
        </w:rPr>
        <w:t>0</w:t>
      </w:r>
      <w:r w:rsidRPr="00290555">
        <w:rPr>
          <w:b/>
          <w:color w:val="000000"/>
          <w:sz w:val="14"/>
          <w:szCs w:val="14"/>
        </w:rPr>
        <w:t xml:space="preserve">, Analytic, AICPA BB: None, </w:t>
      </w:r>
      <w:r w:rsidRPr="00290555">
        <w:rPr>
          <w:b/>
          <w:bCs/>
          <w:color w:val="000000"/>
          <w:sz w:val="14"/>
          <w:szCs w:val="14"/>
        </w:rPr>
        <w:t xml:space="preserve">AICPA FC: </w:t>
      </w:r>
      <w:r w:rsidRPr="00290555">
        <w:rPr>
          <w:b/>
          <w:color w:val="000000"/>
          <w:sz w:val="14"/>
          <w:szCs w:val="14"/>
        </w:rPr>
        <w:t>Measurement, Reporting, AICPA PC: None</w:t>
      </w:r>
    </w:p>
    <w:p w14:paraId="5B38C824" w14:textId="77777777" w:rsidR="0028695B" w:rsidRPr="006968C5" w:rsidRDefault="0028695B" w:rsidP="00FA39B5">
      <w:pPr>
        <w:pStyle w:val="BodyLarge"/>
        <w:tabs>
          <w:tab w:val="left" w:pos="540"/>
        </w:tabs>
        <w:jc w:val="both"/>
        <w:rPr>
          <w:rFonts w:ascii="Liberation Sans" w:hAnsi="Liberation Sans"/>
        </w:rPr>
      </w:pPr>
    </w:p>
    <w:sectPr w:rsidR="0028695B" w:rsidRPr="006968C5" w:rsidSect="00EE0B8A">
      <w:footerReference w:type="even" r:id="rId8"/>
      <w:footerReference w:type="default" r:id="rId9"/>
      <w:pgSz w:w="12240" w:h="15840"/>
      <w:pgMar w:top="720" w:right="360" w:bottom="907" w:left="1440" w:header="720" w:footer="907"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7B715" w14:textId="77777777" w:rsidR="001B4C9B" w:rsidRDefault="001B4C9B">
      <w:r>
        <w:separator/>
      </w:r>
    </w:p>
  </w:endnote>
  <w:endnote w:type="continuationSeparator" w:id="0">
    <w:p w14:paraId="0A23BBAB" w14:textId="77777777" w:rsidR="001B4C9B" w:rsidRDefault="001B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Palatino">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F28F" w14:textId="77777777" w:rsidR="00EE0B8A" w:rsidRPr="006968C5" w:rsidRDefault="0013074F">
    <w:pPr>
      <w:pStyle w:val="Footer"/>
      <w:tabs>
        <w:tab w:val="clear" w:pos="4320"/>
        <w:tab w:val="clear" w:pos="8640"/>
        <w:tab w:val="right" w:pos="10080"/>
      </w:tabs>
      <w:rPr>
        <w:rFonts w:cs="Helvetica"/>
      </w:rPr>
    </w:pPr>
    <w:r w:rsidRPr="006968C5">
      <w:rPr>
        <w:rFonts w:cs="Helvetica"/>
        <w:u w:val="single"/>
      </w:rPr>
      <w:tab/>
    </w:r>
  </w:p>
  <w:p w14:paraId="1CB62115" w14:textId="7C6BFED8" w:rsidR="00EE0B8A" w:rsidRPr="00375E63" w:rsidRDefault="0013074F">
    <w:pPr>
      <w:pStyle w:val="Footer"/>
      <w:tabs>
        <w:tab w:val="clear" w:pos="4320"/>
        <w:tab w:val="clear" w:pos="8640"/>
        <w:tab w:val="right" w:pos="10053"/>
      </w:tabs>
      <w:ind w:left="27"/>
      <w:rPr>
        <w:sz w:val="16"/>
        <w:szCs w:val="16"/>
      </w:rPr>
    </w:pPr>
    <w:r w:rsidRPr="00375E63">
      <w:rPr>
        <w:rFonts w:cs="Helvetica"/>
        <w:sz w:val="16"/>
        <w:szCs w:val="16"/>
      </w:rPr>
      <w:t>2-</w:t>
    </w:r>
    <w:r w:rsidR="00DF1DEA" w:rsidRPr="00375E63">
      <w:rPr>
        <w:rStyle w:val="PageNumber"/>
        <w:rFonts w:cs="Helvetica"/>
        <w:sz w:val="16"/>
        <w:szCs w:val="16"/>
      </w:rPr>
      <w:fldChar w:fldCharType="begin"/>
    </w:r>
    <w:r w:rsidRPr="00375E63">
      <w:rPr>
        <w:rStyle w:val="PageNumber"/>
        <w:rFonts w:cs="Helvetica"/>
        <w:sz w:val="16"/>
        <w:szCs w:val="16"/>
      </w:rPr>
      <w:instrText xml:space="preserve"> PAGE </w:instrText>
    </w:r>
    <w:r w:rsidR="00DF1DEA" w:rsidRPr="00375E63">
      <w:rPr>
        <w:rStyle w:val="PageNumber"/>
        <w:rFonts w:cs="Helvetica"/>
        <w:sz w:val="16"/>
        <w:szCs w:val="16"/>
      </w:rPr>
      <w:fldChar w:fldCharType="separate"/>
    </w:r>
    <w:r w:rsidR="001878AD">
      <w:rPr>
        <w:rStyle w:val="PageNumber"/>
        <w:rFonts w:cs="Helvetica"/>
        <w:noProof/>
        <w:sz w:val="16"/>
        <w:szCs w:val="16"/>
      </w:rPr>
      <w:t>6</w:t>
    </w:r>
    <w:r w:rsidR="00DF1DEA" w:rsidRPr="00375E63">
      <w:rPr>
        <w:rStyle w:val="PageNumber"/>
        <w:rFonts w:cs="Helvetica"/>
        <w:sz w:val="16"/>
        <w:szCs w:val="16"/>
      </w:rPr>
      <w:fldChar w:fldCharType="end"/>
    </w:r>
    <w:r w:rsidRPr="00375E63">
      <w:rPr>
        <w:rFonts w:cs="Helvetica"/>
        <w:sz w:val="16"/>
        <w:szCs w:val="16"/>
      </w:rPr>
      <w:tab/>
      <w:t xml:space="preserve">Copyright © </w:t>
    </w:r>
    <w:r w:rsidR="00DA4E38" w:rsidRPr="00375E63">
      <w:rPr>
        <w:rFonts w:cs="Helvetica"/>
        <w:sz w:val="16"/>
        <w:szCs w:val="16"/>
      </w:rPr>
      <w:t>201</w:t>
    </w:r>
    <w:r w:rsidR="007E6BD6">
      <w:rPr>
        <w:rFonts w:cs="Helvetica"/>
        <w:sz w:val="16"/>
        <w:szCs w:val="16"/>
      </w:rPr>
      <w:t>9</w:t>
    </w:r>
    <w:r w:rsidR="00DA4E38" w:rsidRPr="00375E63">
      <w:rPr>
        <w:rFonts w:cs="Helvetica"/>
        <w:sz w:val="16"/>
        <w:szCs w:val="16"/>
      </w:rPr>
      <w:t xml:space="preserve"> </w:t>
    </w:r>
    <w:r w:rsidRPr="00375E63">
      <w:rPr>
        <w:rFonts w:cs="Helvetica"/>
        <w:sz w:val="16"/>
        <w:szCs w:val="16"/>
      </w:rPr>
      <w:t>John Wiley &amp; Sons, Inc.</w:t>
    </w:r>
    <w:r w:rsidRPr="00375E63">
      <w:rPr>
        <w:rFonts w:cs="Helvetica"/>
        <w:sz w:val="16"/>
        <w:szCs w:val="16"/>
      </w:rPr>
      <w:t> </w:t>
    </w:r>
    <w:r w:rsidRPr="00375E63">
      <w:rPr>
        <w:rFonts w:cs="Helvetica"/>
        <w:sz w:val="16"/>
        <w:szCs w:val="16"/>
      </w:rPr>
      <w:t> </w:t>
    </w:r>
    <w:r w:rsidRPr="00375E63">
      <w:rPr>
        <w:rFonts w:cs="Helvetica"/>
        <w:sz w:val="16"/>
        <w:szCs w:val="16"/>
      </w:rPr>
      <w:t> </w:t>
    </w:r>
    <w:proofErr w:type="spellStart"/>
    <w:r w:rsidRPr="00375E63">
      <w:rPr>
        <w:rFonts w:cs="Helvetica"/>
        <w:sz w:val="16"/>
        <w:szCs w:val="16"/>
      </w:rPr>
      <w:t>Kieso</w:t>
    </w:r>
    <w:proofErr w:type="spellEnd"/>
    <w:r w:rsidRPr="00375E63">
      <w:rPr>
        <w:rFonts w:cs="Helvetica"/>
        <w:sz w:val="16"/>
        <w:szCs w:val="16"/>
      </w:rPr>
      <w:t xml:space="preserve">, </w:t>
    </w:r>
    <w:r w:rsidRPr="00375E63">
      <w:rPr>
        <w:rFonts w:cs="Helvetica"/>
        <w:i/>
        <w:iCs/>
        <w:sz w:val="16"/>
        <w:szCs w:val="16"/>
      </w:rPr>
      <w:t>Intermediate Accounting,</w:t>
    </w:r>
    <w:r w:rsidRPr="00375E63">
      <w:rPr>
        <w:rFonts w:cs="Helvetica"/>
        <w:sz w:val="16"/>
        <w:szCs w:val="16"/>
      </w:rPr>
      <w:t xml:space="preserve"> 1</w:t>
    </w:r>
    <w:r w:rsidR="007E6BD6">
      <w:rPr>
        <w:rFonts w:cs="Helvetica"/>
        <w:sz w:val="16"/>
        <w:szCs w:val="16"/>
      </w:rPr>
      <w:t>7</w:t>
    </w:r>
    <w:r w:rsidRPr="00375E63">
      <w:rPr>
        <w:rFonts w:cs="Helvetica"/>
        <w:sz w:val="16"/>
        <w:szCs w:val="16"/>
      </w:rPr>
      <w:t>/e, Exercise B Solutions</w:t>
    </w:r>
    <w:r w:rsidRPr="00375E63">
      <w:rPr>
        <w:rFonts w:cs="Helvetica"/>
        <w:sz w:val="16"/>
        <w:szCs w:val="16"/>
      </w:rPr>
      <w:t> </w:t>
    </w:r>
    <w:r w:rsidRPr="00375E63">
      <w:rPr>
        <w:rFonts w:cs="Helvetica"/>
        <w:sz w:val="16"/>
        <w:szCs w:val="16"/>
      </w:rPr>
      <w:t> </w:t>
    </w:r>
    <w:r w:rsidRPr="00375E63">
      <w:rPr>
        <w:rFonts w:cs="Helvetica"/>
        <w:sz w:val="16"/>
        <w:szCs w:val="16"/>
      </w:rPr>
      <w:t> </w:t>
    </w:r>
    <w:r w:rsidRPr="00375E63">
      <w:rPr>
        <w:rFonts w:cs="Helvetica"/>
        <w:sz w:val="16"/>
        <w:szCs w:val="16"/>
      </w:rPr>
      <w:t>(</w:t>
    </w:r>
    <w:r w:rsidRPr="00375E63">
      <w:rPr>
        <w:rStyle w:val="PageNumber"/>
        <w:rFonts w:cs="Helvetica"/>
        <w:sz w:val="16"/>
        <w:szCs w:val="16"/>
      </w:rPr>
      <w:t>For Instructor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59315" w14:textId="77777777" w:rsidR="00EE0B8A" w:rsidRPr="006968C5" w:rsidRDefault="0013074F">
    <w:pPr>
      <w:pStyle w:val="Footer"/>
      <w:tabs>
        <w:tab w:val="clear" w:pos="4320"/>
        <w:tab w:val="clear" w:pos="8640"/>
        <w:tab w:val="right" w:pos="10080"/>
      </w:tabs>
      <w:rPr>
        <w:rFonts w:cs="Helvetica"/>
      </w:rPr>
    </w:pPr>
    <w:r w:rsidRPr="006968C5">
      <w:rPr>
        <w:rFonts w:cs="Helvetica"/>
        <w:u w:val="single"/>
      </w:rPr>
      <w:tab/>
    </w:r>
  </w:p>
  <w:p w14:paraId="13F1B45E" w14:textId="241CC9DA" w:rsidR="00EE0B8A" w:rsidRPr="00375E63" w:rsidRDefault="0013074F">
    <w:pPr>
      <w:pStyle w:val="Footer"/>
      <w:tabs>
        <w:tab w:val="clear" w:pos="4320"/>
        <w:tab w:val="clear" w:pos="8640"/>
        <w:tab w:val="right" w:pos="10053"/>
      </w:tabs>
      <w:ind w:left="27"/>
      <w:rPr>
        <w:sz w:val="16"/>
        <w:szCs w:val="16"/>
      </w:rPr>
    </w:pPr>
    <w:r w:rsidRPr="00375E63">
      <w:rPr>
        <w:rFonts w:cs="Helvetica"/>
        <w:sz w:val="16"/>
        <w:szCs w:val="16"/>
      </w:rPr>
      <w:t xml:space="preserve">Copyright © </w:t>
    </w:r>
    <w:r w:rsidR="00DA4E38" w:rsidRPr="00375E63">
      <w:rPr>
        <w:rFonts w:cs="Helvetica"/>
        <w:sz w:val="16"/>
        <w:szCs w:val="16"/>
      </w:rPr>
      <w:t>201</w:t>
    </w:r>
    <w:r w:rsidR="0077739A">
      <w:rPr>
        <w:rFonts w:cs="Helvetica"/>
        <w:sz w:val="16"/>
        <w:szCs w:val="16"/>
      </w:rPr>
      <w:t>9</w:t>
    </w:r>
    <w:r w:rsidR="00DA4E38" w:rsidRPr="00375E63">
      <w:rPr>
        <w:rFonts w:cs="Helvetica"/>
        <w:sz w:val="16"/>
        <w:szCs w:val="16"/>
      </w:rPr>
      <w:t xml:space="preserve"> </w:t>
    </w:r>
    <w:r w:rsidRPr="00375E63">
      <w:rPr>
        <w:rFonts w:cs="Helvetica"/>
        <w:sz w:val="16"/>
        <w:szCs w:val="16"/>
      </w:rPr>
      <w:t>John Wiley &amp; Sons, Inc.</w:t>
    </w:r>
    <w:r w:rsidRPr="00375E63">
      <w:rPr>
        <w:rFonts w:cs="Helvetica"/>
        <w:sz w:val="16"/>
        <w:szCs w:val="16"/>
      </w:rPr>
      <w:t> </w:t>
    </w:r>
    <w:r w:rsidRPr="00375E63">
      <w:rPr>
        <w:rFonts w:cs="Helvetica"/>
        <w:sz w:val="16"/>
        <w:szCs w:val="16"/>
      </w:rPr>
      <w:t> </w:t>
    </w:r>
    <w:r w:rsidRPr="00375E63">
      <w:rPr>
        <w:rFonts w:cs="Helvetica"/>
        <w:sz w:val="16"/>
        <w:szCs w:val="16"/>
      </w:rPr>
      <w:t> </w:t>
    </w:r>
    <w:proofErr w:type="spellStart"/>
    <w:r w:rsidRPr="00375E63">
      <w:rPr>
        <w:rFonts w:cs="Helvetica"/>
        <w:sz w:val="16"/>
        <w:szCs w:val="16"/>
      </w:rPr>
      <w:t>Kieso</w:t>
    </w:r>
    <w:proofErr w:type="spellEnd"/>
    <w:r w:rsidRPr="00375E63">
      <w:rPr>
        <w:rFonts w:cs="Helvetica"/>
        <w:sz w:val="16"/>
        <w:szCs w:val="16"/>
      </w:rPr>
      <w:t xml:space="preserve">, </w:t>
    </w:r>
    <w:r w:rsidRPr="00375E63">
      <w:rPr>
        <w:rFonts w:cs="Helvetica"/>
        <w:i/>
        <w:iCs/>
        <w:sz w:val="16"/>
        <w:szCs w:val="16"/>
      </w:rPr>
      <w:t>Intermediate Accounting,</w:t>
    </w:r>
    <w:r w:rsidRPr="00375E63">
      <w:rPr>
        <w:rFonts w:cs="Helvetica"/>
        <w:sz w:val="16"/>
        <w:szCs w:val="16"/>
      </w:rPr>
      <w:t xml:space="preserve"> </w:t>
    </w:r>
    <w:r w:rsidR="00253EBA" w:rsidRPr="00375E63">
      <w:rPr>
        <w:rFonts w:cs="Helvetica"/>
        <w:sz w:val="16"/>
        <w:szCs w:val="16"/>
      </w:rPr>
      <w:t>1</w:t>
    </w:r>
    <w:r w:rsidR="0077739A">
      <w:rPr>
        <w:rFonts w:cs="Helvetica"/>
        <w:sz w:val="16"/>
        <w:szCs w:val="16"/>
      </w:rPr>
      <w:t>7</w:t>
    </w:r>
    <w:r w:rsidRPr="00375E63">
      <w:rPr>
        <w:rFonts w:cs="Helvetica"/>
        <w:sz w:val="16"/>
        <w:szCs w:val="16"/>
      </w:rPr>
      <w:t>/e, Exercise B Solutions</w:t>
    </w:r>
    <w:r w:rsidRPr="00375E63">
      <w:rPr>
        <w:rFonts w:cs="Helvetica"/>
        <w:sz w:val="16"/>
        <w:szCs w:val="16"/>
      </w:rPr>
      <w:t> </w:t>
    </w:r>
    <w:r w:rsidRPr="00375E63">
      <w:rPr>
        <w:rFonts w:cs="Helvetica"/>
        <w:sz w:val="16"/>
        <w:szCs w:val="16"/>
      </w:rPr>
      <w:t> </w:t>
    </w:r>
    <w:r w:rsidRPr="00375E63">
      <w:rPr>
        <w:rFonts w:cs="Helvetica"/>
        <w:sz w:val="16"/>
        <w:szCs w:val="16"/>
      </w:rPr>
      <w:t> </w:t>
    </w:r>
    <w:r w:rsidRPr="00375E63">
      <w:rPr>
        <w:rFonts w:cs="Helvetica"/>
        <w:sz w:val="16"/>
        <w:szCs w:val="16"/>
      </w:rPr>
      <w:t>(</w:t>
    </w:r>
    <w:r w:rsidRPr="00375E63">
      <w:rPr>
        <w:rStyle w:val="PageNumber"/>
        <w:rFonts w:cs="Helvetica"/>
        <w:sz w:val="16"/>
        <w:szCs w:val="16"/>
      </w:rPr>
      <w:t>For Instructor Use Only)</w:t>
    </w:r>
    <w:r w:rsidRPr="00375E63">
      <w:rPr>
        <w:rFonts w:cs="Helvetica"/>
        <w:sz w:val="16"/>
        <w:szCs w:val="16"/>
      </w:rPr>
      <w:tab/>
      <w:t>2-</w:t>
    </w:r>
    <w:r w:rsidR="00DF1DEA" w:rsidRPr="00375E63">
      <w:rPr>
        <w:rStyle w:val="PageNumber"/>
        <w:rFonts w:cs="Helvetica"/>
        <w:sz w:val="16"/>
        <w:szCs w:val="16"/>
      </w:rPr>
      <w:fldChar w:fldCharType="begin"/>
    </w:r>
    <w:r w:rsidRPr="00375E63">
      <w:rPr>
        <w:rStyle w:val="PageNumber"/>
        <w:rFonts w:cs="Helvetica"/>
        <w:sz w:val="16"/>
        <w:szCs w:val="16"/>
      </w:rPr>
      <w:instrText xml:space="preserve"> PAGE </w:instrText>
    </w:r>
    <w:r w:rsidR="00DF1DEA" w:rsidRPr="00375E63">
      <w:rPr>
        <w:rStyle w:val="PageNumber"/>
        <w:rFonts w:cs="Helvetica"/>
        <w:sz w:val="16"/>
        <w:szCs w:val="16"/>
      </w:rPr>
      <w:fldChar w:fldCharType="separate"/>
    </w:r>
    <w:r w:rsidR="001878AD">
      <w:rPr>
        <w:rStyle w:val="PageNumber"/>
        <w:rFonts w:cs="Helvetica"/>
        <w:noProof/>
        <w:sz w:val="16"/>
        <w:szCs w:val="16"/>
      </w:rPr>
      <w:t>5</w:t>
    </w:r>
    <w:r w:rsidR="00DF1DEA" w:rsidRPr="00375E63">
      <w:rPr>
        <w:rStyle w:val="PageNumber"/>
        <w:rFonts w:cs="Helvetic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5290A" w14:textId="77777777" w:rsidR="001B4C9B" w:rsidRDefault="001B4C9B">
      <w:r>
        <w:separator/>
      </w:r>
    </w:p>
  </w:footnote>
  <w:footnote w:type="continuationSeparator" w:id="0">
    <w:p w14:paraId="039566F4" w14:textId="77777777" w:rsidR="001B4C9B" w:rsidRDefault="001B4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singleLevel"/>
    <w:tmpl w:val="02A60A0E"/>
    <w:lvl w:ilvl="0">
      <w:start w:val="1"/>
      <w:numFmt w:val="lowerLetter"/>
      <w:lvlText w:val="(%1)"/>
      <w:lvlJc w:val="left"/>
      <w:pPr>
        <w:tabs>
          <w:tab w:val="num" w:pos="480"/>
        </w:tabs>
        <w:ind w:left="480" w:hanging="480"/>
      </w:pPr>
      <w:rPr>
        <w:rFonts w:hint="default"/>
      </w:rPr>
    </w:lvl>
  </w:abstractNum>
  <w:abstractNum w:abstractNumId="1" w15:restartNumberingAfterBreak="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161021A4"/>
    <w:multiLevelType w:val="singleLevel"/>
    <w:tmpl w:val="74AA1A0E"/>
    <w:lvl w:ilvl="0">
      <w:start w:val="1"/>
      <w:numFmt w:val="lowerLetter"/>
      <w:lvlText w:val="(%1)"/>
      <w:lvlJc w:val="left"/>
      <w:pPr>
        <w:tabs>
          <w:tab w:val="num" w:pos="720"/>
        </w:tabs>
        <w:ind w:left="720" w:hanging="720"/>
      </w:pPr>
      <w:rPr>
        <w:rFonts w:hint="default"/>
      </w:rPr>
    </w:lvl>
  </w:abstractNum>
  <w:abstractNum w:abstractNumId="3" w15:restartNumberingAfterBreak="0">
    <w:nsid w:val="175F4036"/>
    <w:multiLevelType w:val="hybridMultilevel"/>
    <w:tmpl w:val="19E24A0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4" w15:restartNumberingAfterBreak="0">
    <w:nsid w:val="2A373BFD"/>
    <w:multiLevelType w:val="hybridMultilevel"/>
    <w:tmpl w:val="4A5625A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5" w15:restartNumberingAfterBreak="0">
    <w:nsid w:val="6F501AC0"/>
    <w:multiLevelType w:val="singleLevel"/>
    <w:tmpl w:val="D7C63DF4"/>
    <w:lvl w:ilvl="0">
      <w:start w:val="1"/>
      <w:numFmt w:val="lowerLetter"/>
      <w:lvlText w:val="(%1)"/>
      <w:lvlJc w:val="left"/>
      <w:pPr>
        <w:tabs>
          <w:tab w:val="num" w:pos="720"/>
        </w:tabs>
        <w:ind w:left="720" w:hanging="720"/>
      </w:pPr>
      <w:rPr>
        <w:rFonts w:hint="default"/>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proofState w:spelling="clean" w:grammar="clean"/>
  <w:trackRevisions/>
  <w:defaultTabStop w:val="720"/>
  <w:evenAndOddHeader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7E"/>
    <w:rsid w:val="000303CA"/>
    <w:rsid w:val="000A2ACB"/>
    <w:rsid w:val="000D709D"/>
    <w:rsid w:val="0013074F"/>
    <w:rsid w:val="00130DE1"/>
    <w:rsid w:val="00176BB8"/>
    <w:rsid w:val="001878AD"/>
    <w:rsid w:val="00191296"/>
    <w:rsid w:val="001A7677"/>
    <w:rsid w:val="001A7D38"/>
    <w:rsid w:val="001B4C9B"/>
    <w:rsid w:val="001F7B7B"/>
    <w:rsid w:val="00206023"/>
    <w:rsid w:val="0021314D"/>
    <w:rsid w:val="00242219"/>
    <w:rsid w:val="00253EBA"/>
    <w:rsid w:val="0028695B"/>
    <w:rsid w:val="002D61FB"/>
    <w:rsid w:val="002D7B72"/>
    <w:rsid w:val="00306876"/>
    <w:rsid w:val="00375E63"/>
    <w:rsid w:val="003931B6"/>
    <w:rsid w:val="003A383F"/>
    <w:rsid w:val="003B2EC9"/>
    <w:rsid w:val="003C7EBB"/>
    <w:rsid w:val="00424DCC"/>
    <w:rsid w:val="00433D08"/>
    <w:rsid w:val="00456C06"/>
    <w:rsid w:val="00460AD9"/>
    <w:rsid w:val="004806F9"/>
    <w:rsid w:val="004A777D"/>
    <w:rsid w:val="004C101C"/>
    <w:rsid w:val="004E31DF"/>
    <w:rsid w:val="004F1A7D"/>
    <w:rsid w:val="004F626A"/>
    <w:rsid w:val="00531132"/>
    <w:rsid w:val="00545732"/>
    <w:rsid w:val="005745DF"/>
    <w:rsid w:val="006166FF"/>
    <w:rsid w:val="006968C5"/>
    <w:rsid w:val="006B7B7E"/>
    <w:rsid w:val="006D3B26"/>
    <w:rsid w:val="00703EB4"/>
    <w:rsid w:val="00736CB6"/>
    <w:rsid w:val="007608B2"/>
    <w:rsid w:val="0077739A"/>
    <w:rsid w:val="00794A66"/>
    <w:rsid w:val="007C35E8"/>
    <w:rsid w:val="007E6BD6"/>
    <w:rsid w:val="0082707F"/>
    <w:rsid w:val="00837F91"/>
    <w:rsid w:val="008608CD"/>
    <w:rsid w:val="00860C61"/>
    <w:rsid w:val="00903E29"/>
    <w:rsid w:val="00911734"/>
    <w:rsid w:val="00924300"/>
    <w:rsid w:val="009636DA"/>
    <w:rsid w:val="0098121A"/>
    <w:rsid w:val="009A1866"/>
    <w:rsid w:val="009A2EBF"/>
    <w:rsid w:val="009A7534"/>
    <w:rsid w:val="009E4415"/>
    <w:rsid w:val="009E7CB3"/>
    <w:rsid w:val="009F0CBE"/>
    <w:rsid w:val="00A0042B"/>
    <w:rsid w:val="00A069E9"/>
    <w:rsid w:val="00A13E22"/>
    <w:rsid w:val="00A16044"/>
    <w:rsid w:val="00A22D4B"/>
    <w:rsid w:val="00A36531"/>
    <w:rsid w:val="00A4274A"/>
    <w:rsid w:val="00A47191"/>
    <w:rsid w:val="00A5189A"/>
    <w:rsid w:val="00A52837"/>
    <w:rsid w:val="00A54ACE"/>
    <w:rsid w:val="00AA276B"/>
    <w:rsid w:val="00AB260C"/>
    <w:rsid w:val="00AE754B"/>
    <w:rsid w:val="00B110D2"/>
    <w:rsid w:val="00B11DDA"/>
    <w:rsid w:val="00B21D05"/>
    <w:rsid w:val="00B3051A"/>
    <w:rsid w:val="00BA2A1C"/>
    <w:rsid w:val="00BC2EE8"/>
    <w:rsid w:val="00BE7586"/>
    <w:rsid w:val="00C51AEA"/>
    <w:rsid w:val="00C55B32"/>
    <w:rsid w:val="00C73E67"/>
    <w:rsid w:val="00C8747C"/>
    <w:rsid w:val="00C910E3"/>
    <w:rsid w:val="00D15119"/>
    <w:rsid w:val="00D26395"/>
    <w:rsid w:val="00D73303"/>
    <w:rsid w:val="00DA4E38"/>
    <w:rsid w:val="00DB403C"/>
    <w:rsid w:val="00DF1DEA"/>
    <w:rsid w:val="00E03B0A"/>
    <w:rsid w:val="00E16803"/>
    <w:rsid w:val="00E31669"/>
    <w:rsid w:val="00E84C30"/>
    <w:rsid w:val="00E93CD7"/>
    <w:rsid w:val="00EA25FF"/>
    <w:rsid w:val="00EA4AD6"/>
    <w:rsid w:val="00EE0B8A"/>
    <w:rsid w:val="00F0519B"/>
    <w:rsid w:val="00F45076"/>
    <w:rsid w:val="00F9587A"/>
    <w:rsid w:val="00FA39B5"/>
    <w:rsid w:val="753E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F4B78"/>
  <w15:docId w15:val="{96E0D297-E260-46A6-B992-3B6E1D29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7586"/>
    <w:pPr>
      <w:spacing w:after="0" w:line="240" w:lineRule="auto"/>
    </w:pPr>
    <w:rPr>
      <w:rFonts w:ascii="Liberation Sans" w:hAnsi="Liberation Sans" w:cs="Times New Roman"/>
      <w:sz w:val="20"/>
      <w:szCs w:val="20"/>
    </w:rPr>
  </w:style>
  <w:style w:type="paragraph" w:styleId="Heading1">
    <w:name w:val="heading 1"/>
    <w:basedOn w:val="Normal"/>
    <w:next w:val="Normal"/>
    <w:link w:val="Heading1Char"/>
    <w:uiPriority w:val="99"/>
    <w:qFormat/>
    <w:rsid w:val="00EE0B8A"/>
    <w:pPr>
      <w:keepNext/>
      <w:numPr>
        <w:numId w:val="1"/>
      </w:numPr>
      <w:jc w:val="center"/>
      <w:outlineLvl w:val="0"/>
    </w:pPr>
    <w:rPr>
      <w:rFonts w:ascii="Arial" w:hAnsi="Arial" w:cs="Arial"/>
      <w:b/>
      <w:bCs/>
    </w:rPr>
  </w:style>
  <w:style w:type="paragraph" w:styleId="Heading2">
    <w:name w:val="heading 2"/>
    <w:basedOn w:val="Normal"/>
    <w:next w:val="Normal"/>
    <w:link w:val="Heading2Char"/>
    <w:uiPriority w:val="99"/>
    <w:qFormat/>
    <w:rsid w:val="00EE0B8A"/>
    <w:pPr>
      <w:keepNext/>
      <w:numPr>
        <w:ilvl w:val="1"/>
        <w:numId w:val="1"/>
      </w:numPr>
      <w:jc w:val="center"/>
      <w:outlineLvl w:val="1"/>
    </w:pPr>
    <w:rPr>
      <w:rFonts w:ascii="Arial" w:hAnsi="Arial" w:cs="Arial"/>
      <w:b/>
      <w:bCs/>
      <w:sz w:val="24"/>
      <w:szCs w:val="24"/>
    </w:rPr>
  </w:style>
  <w:style w:type="paragraph" w:styleId="Heading3">
    <w:name w:val="heading 3"/>
    <w:basedOn w:val="Normal"/>
    <w:next w:val="Normal"/>
    <w:link w:val="Heading3Char"/>
    <w:uiPriority w:val="99"/>
    <w:qFormat/>
    <w:rsid w:val="00EE0B8A"/>
    <w:pPr>
      <w:keepNext/>
      <w:numPr>
        <w:ilvl w:val="2"/>
        <w:numId w:val="1"/>
      </w:numPr>
      <w:outlineLvl w:val="2"/>
    </w:pPr>
    <w:rPr>
      <w:rFonts w:ascii="Helvetica" w:hAnsi="Helvetica" w:cs="Helvetica"/>
      <w:b/>
      <w:bCs/>
      <w:sz w:val="22"/>
      <w:szCs w:val="22"/>
    </w:rPr>
  </w:style>
  <w:style w:type="paragraph" w:styleId="Heading4">
    <w:name w:val="heading 4"/>
    <w:basedOn w:val="Normal"/>
    <w:next w:val="Normal"/>
    <w:link w:val="Heading4Char"/>
    <w:uiPriority w:val="99"/>
    <w:qFormat/>
    <w:rsid w:val="00EE0B8A"/>
    <w:pPr>
      <w:keepNext/>
      <w:numPr>
        <w:ilvl w:val="3"/>
        <w:numId w:val="1"/>
      </w:numPr>
      <w:outlineLvl w:val="3"/>
    </w:pPr>
    <w:rPr>
      <w:rFonts w:ascii="Helvetica" w:hAnsi="Helvetica" w:cs="Helvetica"/>
      <w:b/>
      <w:bCs/>
      <w:sz w:val="24"/>
      <w:szCs w:val="24"/>
    </w:rPr>
  </w:style>
  <w:style w:type="paragraph" w:styleId="Heading5">
    <w:name w:val="heading 5"/>
    <w:basedOn w:val="Normal"/>
    <w:next w:val="Normal"/>
    <w:link w:val="Heading5Char"/>
    <w:uiPriority w:val="99"/>
    <w:qFormat/>
    <w:rsid w:val="00EE0B8A"/>
    <w:pPr>
      <w:numPr>
        <w:ilvl w:val="4"/>
        <w:numId w:val="1"/>
      </w:numPr>
      <w:spacing w:before="240" w:after="60"/>
      <w:outlineLvl w:val="4"/>
    </w:pPr>
    <w:rPr>
      <w:sz w:val="22"/>
      <w:szCs w:val="22"/>
    </w:rPr>
  </w:style>
  <w:style w:type="paragraph" w:styleId="Heading6">
    <w:name w:val="heading 6"/>
    <w:basedOn w:val="Normal"/>
    <w:next w:val="Normal"/>
    <w:link w:val="Heading6Char"/>
    <w:uiPriority w:val="99"/>
    <w:qFormat/>
    <w:rsid w:val="00EE0B8A"/>
    <w:pPr>
      <w:numPr>
        <w:ilvl w:val="5"/>
        <w:numId w:val="1"/>
      </w:numPr>
      <w:spacing w:before="240" w:after="60"/>
      <w:outlineLvl w:val="5"/>
    </w:pPr>
    <w:rPr>
      <w:i/>
      <w:iCs/>
      <w:sz w:val="22"/>
      <w:szCs w:val="22"/>
    </w:rPr>
  </w:style>
  <w:style w:type="paragraph" w:styleId="Heading7">
    <w:name w:val="heading 7"/>
    <w:basedOn w:val="Normal"/>
    <w:next w:val="Normal"/>
    <w:link w:val="Heading7Char"/>
    <w:uiPriority w:val="99"/>
    <w:qFormat/>
    <w:rsid w:val="00EE0B8A"/>
    <w:pPr>
      <w:numPr>
        <w:ilvl w:val="6"/>
        <w:numId w:val="1"/>
      </w:numPr>
      <w:spacing w:before="240" w:after="60"/>
      <w:outlineLvl w:val="6"/>
    </w:pPr>
    <w:rPr>
      <w:rFonts w:ascii="Arial" w:hAnsi="Arial" w:cs="Arial"/>
    </w:rPr>
  </w:style>
  <w:style w:type="paragraph" w:styleId="Heading8">
    <w:name w:val="heading 8"/>
    <w:basedOn w:val="Normal"/>
    <w:next w:val="Normal"/>
    <w:link w:val="Heading8Char"/>
    <w:uiPriority w:val="99"/>
    <w:qFormat/>
    <w:rsid w:val="00EE0B8A"/>
    <w:pPr>
      <w:numPr>
        <w:ilvl w:val="7"/>
        <w:numId w:val="1"/>
      </w:numPr>
      <w:spacing w:before="240" w:after="60"/>
      <w:outlineLvl w:val="7"/>
    </w:pPr>
    <w:rPr>
      <w:rFonts w:ascii="Arial" w:hAnsi="Arial" w:cs="Arial"/>
      <w:i/>
      <w:iCs/>
    </w:rPr>
  </w:style>
  <w:style w:type="paragraph" w:styleId="Heading9">
    <w:name w:val="heading 9"/>
    <w:basedOn w:val="Normal"/>
    <w:next w:val="Normal"/>
    <w:link w:val="Heading9Char"/>
    <w:uiPriority w:val="99"/>
    <w:qFormat/>
    <w:rsid w:val="00EE0B8A"/>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B8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E0B8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E0B8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E0B8A"/>
    <w:rPr>
      <w:b/>
      <w:bCs/>
      <w:sz w:val="28"/>
      <w:szCs w:val="28"/>
    </w:rPr>
  </w:style>
  <w:style w:type="character" w:customStyle="1" w:styleId="Heading5Char">
    <w:name w:val="Heading 5 Char"/>
    <w:basedOn w:val="DefaultParagraphFont"/>
    <w:link w:val="Heading5"/>
    <w:uiPriority w:val="9"/>
    <w:semiHidden/>
    <w:rsid w:val="00EE0B8A"/>
    <w:rPr>
      <w:b/>
      <w:bCs/>
      <w:i/>
      <w:iCs/>
      <w:sz w:val="26"/>
      <w:szCs w:val="26"/>
    </w:rPr>
  </w:style>
  <w:style w:type="character" w:customStyle="1" w:styleId="Heading6Char">
    <w:name w:val="Heading 6 Char"/>
    <w:basedOn w:val="DefaultParagraphFont"/>
    <w:link w:val="Heading6"/>
    <w:uiPriority w:val="9"/>
    <w:semiHidden/>
    <w:rsid w:val="00EE0B8A"/>
    <w:rPr>
      <w:b/>
      <w:bCs/>
    </w:rPr>
  </w:style>
  <w:style w:type="character" w:customStyle="1" w:styleId="Heading7Char">
    <w:name w:val="Heading 7 Char"/>
    <w:basedOn w:val="DefaultParagraphFont"/>
    <w:link w:val="Heading7"/>
    <w:uiPriority w:val="9"/>
    <w:semiHidden/>
    <w:rsid w:val="00EE0B8A"/>
    <w:rPr>
      <w:sz w:val="24"/>
      <w:szCs w:val="24"/>
    </w:rPr>
  </w:style>
  <w:style w:type="character" w:customStyle="1" w:styleId="Heading8Char">
    <w:name w:val="Heading 8 Char"/>
    <w:basedOn w:val="DefaultParagraphFont"/>
    <w:link w:val="Heading8"/>
    <w:uiPriority w:val="9"/>
    <w:semiHidden/>
    <w:rsid w:val="00EE0B8A"/>
    <w:rPr>
      <w:i/>
      <w:iCs/>
      <w:sz w:val="24"/>
      <w:szCs w:val="24"/>
    </w:rPr>
  </w:style>
  <w:style w:type="character" w:customStyle="1" w:styleId="Heading9Char">
    <w:name w:val="Heading 9 Char"/>
    <w:basedOn w:val="DefaultParagraphFont"/>
    <w:link w:val="Heading9"/>
    <w:uiPriority w:val="9"/>
    <w:semiHidden/>
    <w:rsid w:val="00EE0B8A"/>
    <w:rPr>
      <w:rFonts w:asciiTheme="majorHAnsi" w:eastAsiaTheme="majorEastAsia" w:hAnsiTheme="majorHAnsi" w:cstheme="majorBidi"/>
    </w:rPr>
  </w:style>
  <w:style w:type="paragraph" w:styleId="Title">
    <w:name w:val="Title"/>
    <w:basedOn w:val="Normal"/>
    <w:link w:val="TitleChar"/>
    <w:uiPriority w:val="99"/>
    <w:qFormat/>
    <w:rsid w:val="00EE0B8A"/>
    <w:pPr>
      <w:jc w:val="center"/>
    </w:pPr>
    <w:rPr>
      <w:rFonts w:ascii="Arial" w:hAnsi="Arial" w:cs="Arial"/>
      <w:b/>
      <w:bCs/>
      <w:sz w:val="28"/>
      <w:szCs w:val="28"/>
    </w:rPr>
  </w:style>
  <w:style w:type="character" w:customStyle="1" w:styleId="TitleChar">
    <w:name w:val="Title Char"/>
    <w:basedOn w:val="DefaultParagraphFont"/>
    <w:link w:val="Title"/>
    <w:uiPriority w:val="10"/>
    <w:rsid w:val="00EE0B8A"/>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EE0B8A"/>
    <w:pPr>
      <w:jc w:val="center"/>
    </w:pPr>
    <w:rPr>
      <w:rFonts w:ascii="Arial" w:hAnsi="Arial" w:cs="Arial"/>
      <w:b/>
      <w:bCs/>
      <w:sz w:val="24"/>
      <w:szCs w:val="24"/>
    </w:rPr>
  </w:style>
  <w:style w:type="character" w:customStyle="1" w:styleId="SubtitleChar">
    <w:name w:val="Subtitle Char"/>
    <w:basedOn w:val="DefaultParagraphFont"/>
    <w:link w:val="Subtitle"/>
    <w:uiPriority w:val="11"/>
    <w:rsid w:val="00EE0B8A"/>
    <w:rPr>
      <w:rFonts w:asciiTheme="majorHAnsi" w:eastAsiaTheme="majorEastAsia" w:hAnsiTheme="majorHAnsi" w:cstheme="majorBidi"/>
      <w:sz w:val="24"/>
      <w:szCs w:val="24"/>
    </w:rPr>
  </w:style>
  <w:style w:type="paragraph" w:styleId="BodyText2">
    <w:name w:val="Body Text 2"/>
    <w:basedOn w:val="Normal"/>
    <w:link w:val="BodyText2Char"/>
    <w:uiPriority w:val="99"/>
    <w:rsid w:val="00EE0B8A"/>
    <w:pPr>
      <w:jc w:val="both"/>
    </w:pPr>
    <w:rPr>
      <w:rFonts w:ascii="Helvetica" w:hAnsi="Helvetica" w:cs="Helvetica"/>
      <w:sz w:val="22"/>
      <w:szCs w:val="22"/>
    </w:rPr>
  </w:style>
  <w:style w:type="character" w:customStyle="1" w:styleId="BodyText2Char">
    <w:name w:val="Body Text 2 Char"/>
    <w:basedOn w:val="DefaultParagraphFont"/>
    <w:link w:val="BodyText2"/>
    <w:uiPriority w:val="99"/>
    <w:semiHidden/>
    <w:rsid w:val="00EE0B8A"/>
    <w:rPr>
      <w:rFonts w:ascii="Times New Roman" w:hAnsi="Times New Roman" w:cs="Times New Roman"/>
      <w:sz w:val="20"/>
      <w:szCs w:val="20"/>
    </w:rPr>
  </w:style>
  <w:style w:type="paragraph" w:styleId="BodyTextIndent2">
    <w:name w:val="Body Text Indent 2"/>
    <w:basedOn w:val="Normal"/>
    <w:link w:val="BodyTextIndent2Char"/>
    <w:uiPriority w:val="99"/>
    <w:rsid w:val="00EE0B8A"/>
    <w:pPr>
      <w:ind w:left="360" w:hanging="360"/>
    </w:pPr>
    <w:rPr>
      <w:rFonts w:ascii="Arial" w:hAnsi="Arial" w:cs="Arial"/>
    </w:rPr>
  </w:style>
  <w:style w:type="character" w:customStyle="1" w:styleId="BodyTextIndent2Char">
    <w:name w:val="Body Text Indent 2 Char"/>
    <w:basedOn w:val="DefaultParagraphFont"/>
    <w:link w:val="BodyTextIndent2"/>
    <w:uiPriority w:val="99"/>
    <w:semiHidden/>
    <w:rsid w:val="00EE0B8A"/>
    <w:rPr>
      <w:rFonts w:ascii="Times New Roman" w:hAnsi="Times New Roman" w:cs="Times New Roman"/>
      <w:sz w:val="20"/>
      <w:szCs w:val="20"/>
    </w:rPr>
  </w:style>
  <w:style w:type="paragraph" w:styleId="BodyTextIndent3">
    <w:name w:val="Body Text Indent 3"/>
    <w:basedOn w:val="Normal"/>
    <w:link w:val="BodyTextIndent3Char"/>
    <w:uiPriority w:val="99"/>
    <w:rsid w:val="00EE0B8A"/>
    <w:pPr>
      <w:ind w:left="720" w:hanging="720"/>
    </w:pPr>
    <w:rPr>
      <w:rFonts w:ascii="Helvetica" w:hAnsi="Helvetica" w:cs="Helvetica"/>
      <w:sz w:val="22"/>
      <w:szCs w:val="22"/>
    </w:rPr>
  </w:style>
  <w:style w:type="character" w:customStyle="1" w:styleId="BodyTextIndent3Char">
    <w:name w:val="Body Text Indent 3 Char"/>
    <w:basedOn w:val="DefaultParagraphFont"/>
    <w:link w:val="BodyTextIndent3"/>
    <w:uiPriority w:val="99"/>
    <w:semiHidden/>
    <w:rsid w:val="00EE0B8A"/>
    <w:rPr>
      <w:rFonts w:ascii="Times New Roman" w:hAnsi="Times New Roman" w:cs="Times New Roman"/>
      <w:sz w:val="16"/>
      <w:szCs w:val="16"/>
    </w:rPr>
  </w:style>
  <w:style w:type="character" w:styleId="CommentReference">
    <w:name w:val="annotation reference"/>
    <w:basedOn w:val="DefaultParagraphFont"/>
    <w:uiPriority w:val="99"/>
    <w:rsid w:val="00EE0B8A"/>
    <w:rPr>
      <w:sz w:val="16"/>
      <w:szCs w:val="16"/>
    </w:rPr>
  </w:style>
  <w:style w:type="paragraph" w:styleId="CommentText">
    <w:name w:val="annotation text"/>
    <w:basedOn w:val="Normal"/>
    <w:link w:val="CommentTextChar"/>
    <w:uiPriority w:val="99"/>
    <w:rsid w:val="00EE0B8A"/>
  </w:style>
  <w:style w:type="character" w:customStyle="1" w:styleId="CommentTextChar">
    <w:name w:val="Comment Text Char"/>
    <w:basedOn w:val="DefaultParagraphFont"/>
    <w:link w:val="CommentText"/>
    <w:uiPriority w:val="99"/>
    <w:semiHidden/>
    <w:rsid w:val="00EE0B8A"/>
    <w:rPr>
      <w:rFonts w:ascii="Times New Roman" w:hAnsi="Times New Roman" w:cs="Times New Roman"/>
      <w:sz w:val="20"/>
      <w:szCs w:val="20"/>
    </w:rPr>
  </w:style>
  <w:style w:type="paragraph" w:styleId="Header">
    <w:name w:val="header"/>
    <w:basedOn w:val="Normal"/>
    <w:link w:val="HeaderChar"/>
    <w:uiPriority w:val="99"/>
    <w:rsid w:val="00EE0B8A"/>
    <w:pPr>
      <w:tabs>
        <w:tab w:val="center" w:pos="4320"/>
        <w:tab w:val="right" w:pos="8640"/>
      </w:tabs>
    </w:pPr>
  </w:style>
  <w:style w:type="character" w:customStyle="1" w:styleId="HeaderChar">
    <w:name w:val="Header Char"/>
    <w:basedOn w:val="DefaultParagraphFont"/>
    <w:link w:val="Header"/>
    <w:uiPriority w:val="99"/>
    <w:semiHidden/>
    <w:rsid w:val="00EE0B8A"/>
    <w:rPr>
      <w:rFonts w:ascii="Times New Roman" w:hAnsi="Times New Roman" w:cs="Times New Roman"/>
      <w:sz w:val="20"/>
      <w:szCs w:val="20"/>
    </w:rPr>
  </w:style>
  <w:style w:type="paragraph" w:styleId="Footer">
    <w:name w:val="footer"/>
    <w:basedOn w:val="Normal"/>
    <w:link w:val="FooterChar"/>
    <w:uiPriority w:val="99"/>
    <w:rsid w:val="00EE0B8A"/>
    <w:pPr>
      <w:tabs>
        <w:tab w:val="center" w:pos="4320"/>
        <w:tab w:val="right" w:pos="8640"/>
      </w:tabs>
    </w:pPr>
  </w:style>
  <w:style w:type="character" w:customStyle="1" w:styleId="FooterChar">
    <w:name w:val="Footer Char"/>
    <w:basedOn w:val="DefaultParagraphFont"/>
    <w:link w:val="Footer"/>
    <w:uiPriority w:val="99"/>
    <w:semiHidden/>
    <w:rsid w:val="00EE0B8A"/>
    <w:rPr>
      <w:rFonts w:ascii="Times New Roman" w:hAnsi="Times New Roman" w:cs="Times New Roman"/>
      <w:sz w:val="20"/>
      <w:szCs w:val="20"/>
    </w:rPr>
  </w:style>
  <w:style w:type="character" w:styleId="PageNumber">
    <w:name w:val="page number"/>
    <w:basedOn w:val="DefaultParagraphFont"/>
    <w:uiPriority w:val="99"/>
    <w:rsid w:val="00EE0B8A"/>
  </w:style>
  <w:style w:type="paragraph" w:styleId="BodyText">
    <w:name w:val="Body Text"/>
    <w:basedOn w:val="Normal"/>
    <w:link w:val="BodyTextChar"/>
    <w:uiPriority w:val="99"/>
    <w:rsid w:val="00EE0B8A"/>
    <w:pPr>
      <w:spacing w:before="240"/>
    </w:pPr>
    <w:rPr>
      <w:rFonts w:ascii="Helvetica" w:hAnsi="Helvetica" w:cs="Helvetica"/>
      <w:sz w:val="22"/>
      <w:szCs w:val="22"/>
    </w:rPr>
  </w:style>
  <w:style w:type="character" w:customStyle="1" w:styleId="BodyTextChar">
    <w:name w:val="Body Text Char"/>
    <w:basedOn w:val="DefaultParagraphFont"/>
    <w:link w:val="BodyText"/>
    <w:uiPriority w:val="99"/>
    <w:semiHidden/>
    <w:rsid w:val="00EE0B8A"/>
    <w:rPr>
      <w:rFonts w:ascii="Times New Roman" w:hAnsi="Times New Roman" w:cs="Times New Roman"/>
      <w:sz w:val="20"/>
      <w:szCs w:val="20"/>
    </w:rPr>
  </w:style>
  <w:style w:type="paragraph" w:styleId="BlockText">
    <w:name w:val="Block Text"/>
    <w:basedOn w:val="Normal"/>
    <w:uiPriority w:val="99"/>
    <w:rsid w:val="00EE0B8A"/>
    <w:pPr>
      <w:ind w:left="1440" w:right="1440"/>
    </w:pPr>
    <w:rPr>
      <w:rFonts w:ascii="Helvetica" w:hAnsi="Helvetica" w:cs="Helvetica"/>
      <w:sz w:val="22"/>
      <w:szCs w:val="22"/>
    </w:rPr>
  </w:style>
  <w:style w:type="paragraph" w:styleId="BodyText3">
    <w:name w:val="Body Text 3"/>
    <w:basedOn w:val="Normal"/>
    <w:link w:val="BodyText3Char"/>
    <w:uiPriority w:val="99"/>
    <w:rsid w:val="00EE0B8A"/>
    <w:rPr>
      <w:rFonts w:ascii="Helvetica" w:hAnsi="Helvetica" w:cs="Helvetica"/>
      <w:b/>
      <w:bCs/>
      <w:sz w:val="28"/>
      <w:szCs w:val="28"/>
    </w:rPr>
  </w:style>
  <w:style w:type="character" w:customStyle="1" w:styleId="BodyText3Char">
    <w:name w:val="Body Text 3 Char"/>
    <w:basedOn w:val="DefaultParagraphFont"/>
    <w:link w:val="BodyText3"/>
    <w:uiPriority w:val="99"/>
    <w:semiHidden/>
    <w:rsid w:val="00EE0B8A"/>
    <w:rPr>
      <w:rFonts w:ascii="Times New Roman" w:hAnsi="Times New Roman" w:cs="Times New Roman"/>
      <w:sz w:val="16"/>
      <w:szCs w:val="16"/>
    </w:rPr>
  </w:style>
  <w:style w:type="paragraph" w:customStyle="1" w:styleId="e1-no">
    <w:name w:val="e1-no"/>
    <w:basedOn w:val="Normal"/>
    <w:next w:val="e-h-1"/>
    <w:uiPriority w:val="99"/>
    <w:rsid w:val="00EE0B8A"/>
    <w:pPr>
      <w:spacing w:before="120" w:line="220" w:lineRule="exact"/>
      <w:jc w:val="both"/>
    </w:pPr>
    <w:rPr>
      <w:rFonts w:ascii="Palatino" w:hAnsi="Palatino" w:cs="Palatino"/>
      <w:sz w:val="18"/>
      <w:szCs w:val="18"/>
    </w:rPr>
  </w:style>
  <w:style w:type="paragraph" w:customStyle="1" w:styleId="e-h-1">
    <w:name w:val="e-h-1"/>
    <w:basedOn w:val="Normal"/>
    <w:next w:val="e-1-ll"/>
    <w:uiPriority w:val="99"/>
    <w:rsid w:val="00EE0B8A"/>
    <w:pPr>
      <w:spacing w:before="140" w:line="220" w:lineRule="exact"/>
    </w:pPr>
    <w:rPr>
      <w:color w:val="000000"/>
      <w:sz w:val="18"/>
      <w:szCs w:val="18"/>
    </w:rPr>
  </w:style>
  <w:style w:type="paragraph" w:customStyle="1" w:styleId="e-1-ll">
    <w:name w:val="e-1-ll"/>
    <w:basedOn w:val="Normal"/>
    <w:next w:val="e-1-tx"/>
    <w:uiPriority w:val="99"/>
    <w:rsid w:val="00EE0B8A"/>
    <w:pPr>
      <w:tabs>
        <w:tab w:val="left" w:pos="640"/>
      </w:tabs>
      <w:spacing w:line="220" w:lineRule="exact"/>
      <w:ind w:left="240"/>
      <w:jc w:val="both"/>
    </w:pPr>
    <w:rPr>
      <w:rFonts w:ascii="Palatino" w:hAnsi="Palatino" w:cs="Palatino"/>
      <w:sz w:val="18"/>
      <w:szCs w:val="18"/>
    </w:rPr>
  </w:style>
  <w:style w:type="paragraph" w:customStyle="1" w:styleId="e-1-tx">
    <w:name w:val="e-1-tx"/>
    <w:basedOn w:val="Normal"/>
    <w:next w:val="Normal"/>
    <w:uiPriority w:val="99"/>
    <w:rsid w:val="00EE0B8A"/>
    <w:pPr>
      <w:tabs>
        <w:tab w:val="left" w:pos="240"/>
      </w:tabs>
      <w:spacing w:line="240" w:lineRule="exact"/>
      <w:jc w:val="both"/>
    </w:pPr>
    <w:rPr>
      <w:rFonts w:ascii="Palatino" w:hAnsi="Palatino" w:cs="Palatino"/>
      <w:sz w:val="18"/>
      <w:szCs w:val="18"/>
    </w:rPr>
  </w:style>
  <w:style w:type="paragraph" w:customStyle="1" w:styleId="1Head">
    <w:name w:val="#1 Head"/>
    <w:basedOn w:val="Normal"/>
    <w:next w:val="Normal"/>
    <w:uiPriority w:val="99"/>
    <w:rsid w:val="00EE0B8A"/>
    <w:pPr>
      <w:spacing w:before="120" w:line="320" w:lineRule="exact"/>
      <w:outlineLvl w:val="0"/>
    </w:pPr>
    <w:rPr>
      <w:rFonts w:ascii="Helvetica" w:hAnsi="Helvetica" w:cs="Helvetica"/>
      <w:b/>
      <w:bCs/>
      <w:sz w:val="28"/>
      <w:szCs w:val="28"/>
    </w:rPr>
  </w:style>
  <w:style w:type="paragraph" w:customStyle="1" w:styleId="2Head">
    <w:name w:val="#2 Head"/>
    <w:basedOn w:val="Normal"/>
    <w:next w:val="Normal"/>
    <w:uiPriority w:val="99"/>
    <w:rsid w:val="00EE0B8A"/>
    <w:pPr>
      <w:spacing w:line="400" w:lineRule="exact"/>
      <w:jc w:val="center"/>
      <w:outlineLvl w:val="0"/>
    </w:pPr>
    <w:rPr>
      <w:rFonts w:ascii="Helvetica" w:hAnsi="Helvetica" w:cs="Helvetica"/>
      <w:b/>
      <w:bCs/>
      <w:sz w:val="36"/>
      <w:szCs w:val="36"/>
    </w:rPr>
  </w:style>
  <w:style w:type="paragraph" w:customStyle="1" w:styleId="BodyAtoQ">
    <w:name w:val="Body (AtoQ)"/>
    <w:basedOn w:val="Normal"/>
    <w:uiPriority w:val="99"/>
    <w:rsid w:val="00EE0B8A"/>
    <w:pPr>
      <w:tabs>
        <w:tab w:val="left" w:pos="600"/>
        <w:tab w:val="left" w:pos="1080"/>
        <w:tab w:val="right" w:pos="9940"/>
      </w:tabs>
      <w:spacing w:line="260" w:lineRule="exact"/>
      <w:jc w:val="both"/>
    </w:pPr>
    <w:rPr>
      <w:rFonts w:ascii="Helvetica" w:hAnsi="Helvetica" w:cs="Helvetica"/>
      <w:sz w:val="22"/>
      <w:szCs w:val="22"/>
    </w:rPr>
  </w:style>
  <w:style w:type="paragraph" w:customStyle="1" w:styleId="BodyLarge">
    <w:name w:val="Body (Large)"/>
    <w:basedOn w:val="Normal"/>
    <w:uiPriority w:val="99"/>
    <w:rsid w:val="00EE0B8A"/>
    <w:pPr>
      <w:spacing w:line="320" w:lineRule="exact"/>
    </w:pPr>
    <w:rPr>
      <w:rFonts w:ascii="Helvetica" w:hAnsi="Helvetica" w:cs="Helvetica"/>
      <w:b/>
      <w:bCs/>
      <w:sz w:val="28"/>
      <w:szCs w:val="28"/>
    </w:rPr>
  </w:style>
  <w:style w:type="paragraph" w:customStyle="1" w:styleId="Chapternumber">
    <w:name w:val="Chapter number"/>
    <w:basedOn w:val="Normal"/>
    <w:next w:val="Normal"/>
    <w:uiPriority w:val="99"/>
    <w:rsid w:val="00EE0B8A"/>
    <w:pPr>
      <w:keepNext/>
      <w:spacing w:line="520" w:lineRule="exact"/>
      <w:jc w:val="center"/>
    </w:pPr>
    <w:rPr>
      <w:rFonts w:ascii="Helvetica" w:hAnsi="Helvetica" w:cs="Helvetica"/>
      <w:b/>
      <w:bCs/>
      <w:sz w:val="48"/>
      <w:szCs w:val="48"/>
    </w:rPr>
  </w:style>
  <w:style w:type="paragraph" w:styleId="BalloonText">
    <w:name w:val="Balloon Text"/>
    <w:basedOn w:val="Normal"/>
    <w:link w:val="BalloonTextChar"/>
    <w:uiPriority w:val="99"/>
    <w:semiHidden/>
    <w:unhideWhenUsed/>
    <w:rsid w:val="00253EBA"/>
    <w:rPr>
      <w:rFonts w:ascii="Tahoma" w:hAnsi="Tahoma" w:cs="Tahoma"/>
      <w:sz w:val="16"/>
      <w:szCs w:val="16"/>
    </w:rPr>
  </w:style>
  <w:style w:type="character" w:customStyle="1" w:styleId="BalloonTextChar">
    <w:name w:val="Balloon Text Char"/>
    <w:basedOn w:val="DefaultParagraphFont"/>
    <w:link w:val="BalloonText"/>
    <w:uiPriority w:val="99"/>
    <w:semiHidden/>
    <w:rsid w:val="00253EBA"/>
    <w:rPr>
      <w:rFonts w:ascii="Tahoma" w:hAnsi="Tahoma" w:cs="Tahoma"/>
      <w:sz w:val="16"/>
      <w:szCs w:val="16"/>
    </w:rPr>
  </w:style>
  <w:style w:type="paragraph" w:styleId="Revision">
    <w:name w:val="Revision"/>
    <w:hidden/>
    <w:uiPriority w:val="99"/>
    <w:semiHidden/>
    <w:rsid w:val="00EA4AD6"/>
    <w:pPr>
      <w:spacing w:after="0" w:line="240" w:lineRule="auto"/>
    </w:pPr>
    <w:rPr>
      <w:rFonts w:ascii="Liberation Sans" w:hAnsi="Liberation San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980DD-09E1-4434-A66C-415AB3FDF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1651</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CHAPTER I</vt:lpstr>
    </vt:vector>
  </TitlesOfParts>
  <Company>Microsoft</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I</dc:title>
  <dc:creator>Lynn Jareczek</dc:creator>
  <cp:lastModifiedBy>Lori Zaher</cp:lastModifiedBy>
  <cp:revision>4</cp:revision>
  <cp:lastPrinted>2009-07-27T22:40:00Z</cp:lastPrinted>
  <dcterms:created xsi:type="dcterms:W3CDTF">2019-02-05T02:12:00Z</dcterms:created>
  <dcterms:modified xsi:type="dcterms:W3CDTF">2019-02-05T02:12:00Z</dcterms:modified>
</cp:coreProperties>
</file>